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drawings/drawing2.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drawings/drawing3.xml" ContentType="application/vnd.openxmlformats-officedocument.drawingml.chartshapes+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4.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chart12.xml" ContentType="application/vnd.openxmlformats-officedocument.drawingml.chart+xml"/>
  <Override PartName="/word/charts/style11.xml" ContentType="application/vnd.ms-office.chartstyle+xml"/>
  <Override PartName="/word/charts/colors11.xml" ContentType="application/vnd.ms-office.chartcolorstyle+xml"/>
  <Override PartName="/word/drawings/drawing5.xml" ContentType="application/vnd.openxmlformats-officedocument.drawingml.chartshapes+xml"/>
  <Override PartName="/word/charts/chart13.xml" ContentType="application/vnd.openxmlformats-officedocument.drawingml.chart+xml"/>
  <Override PartName="/word/charts/style12.xml" ContentType="application/vnd.ms-office.chartstyle+xml"/>
  <Override PartName="/word/charts/colors12.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3F9" w:rsidRPr="00375478" w:rsidRDefault="003643F9" w:rsidP="008821FB">
      <w:pPr>
        <w:pStyle w:val="11"/>
        <w:jc w:val="both"/>
      </w:pPr>
      <w:r w:rsidRPr="00375478">
        <w:t>Оглавление:</w:t>
      </w:r>
    </w:p>
    <w:p w:rsidR="00B51CE6" w:rsidRPr="007D31E3" w:rsidRDefault="003643F9">
      <w:pPr>
        <w:pStyle w:val="11"/>
        <w:rPr>
          <w:rFonts w:asciiTheme="minorHAnsi" w:eastAsiaTheme="minorEastAsia" w:hAnsiTheme="minorHAnsi" w:cstheme="minorBidi"/>
          <w:b w:val="0"/>
          <w:sz w:val="22"/>
          <w:szCs w:val="22"/>
          <w:lang w:val="ru-RU"/>
        </w:rPr>
      </w:pPr>
      <w:r w:rsidRPr="00B857AC">
        <w:rPr>
          <w:sz w:val="26"/>
          <w:szCs w:val="26"/>
          <w:highlight w:val="yellow"/>
        </w:rPr>
        <w:fldChar w:fldCharType="begin"/>
      </w:r>
      <w:r w:rsidRPr="00B857AC">
        <w:rPr>
          <w:sz w:val="26"/>
          <w:szCs w:val="26"/>
          <w:highlight w:val="yellow"/>
        </w:rPr>
        <w:instrText xml:space="preserve"> TOC \o "1-4" \h \z \u </w:instrText>
      </w:r>
      <w:r w:rsidRPr="00B857AC">
        <w:rPr>
          <w:sz w:val="26"/>
          <w:szCs w:val="26"/>
          <w:highlight w:val="yellow"/>
        </w:rPr>
        <w:fldChar w:fldCharType="separate"/>
      </w:r>
      <w:hyperlink w:anchor="_Toc55981135" w:history="1">
        <w:r w:rsidR="00B51CE6" w:rsidRPr="007D31E3">
          <w:rPr>
            <w:rStyle w:val="a3"/>
          </w:rPr>
          <w:t>1. Основные условия развития экономики муниципального образования город Норильск</w:t>
        </w:r>
        <w:r w:rsidR="00B51CE6" w:rsidRPr="007D31E3">
          <w:rPr>
            <w:webHidden/>
          </w:rPr>
          <w:tab/>
        </w:r>
        <w:r w:rsidR="00B51CE6" w:rsidRPr="007D31E3">
          <w:rPr>
            <w:webHidden/>
          </w:rPr>
          <w:fldChar w:fldCharType="begin"/>
        </w:r>
        <w:r w:rsidR="00B51CE6" w:rsidRPr="007D31E3">
          <w:rPr>
            <w:webHidden/>
          </w:rPr>
          <w:instrText xml:space="preserve"> PAGEREF _Toc55981135 \h </w:instrText>
        </w:r>
        <w:r w:rsidR="00B51CE6" w:rsidRPr="007D31E3">
          <w:rPr>
            <w:webHidden/>
          </w:rPr>
        </w:r>
        <w:r w:rsidR="00B51CE6" w:rsidRPr="007D31E3">
          <w:rPr>
            <w:webHidden/>
          </w:rPr>
          <w:fldChar w:fldCharType="separate"/>
        </w:r>
        <w:r w:rsidR="006B6593">
          <w:rPr>
            <w:webHidden/>
          </w:rPr>
          <w:t>2</w:t>
        </w:r>
        <w:r w:rsidR="00B51CE6" w:rsidRPr="007D31E3">
          <w:rPr>
            <w:webHidden/>
          </w:rPr>
          <w:fldChar w:fldCharType="end"/>
        </w:r>
      </w:hyperlink>
    </w:p>
    <w:p w:rsidR="00B51CE6" w:rsidRPr="00244D59" w:rsidRDefault="006B6593">
      <w:pPr>
        <w:pStyle w:val="11"/>
        <w:rPr>
          <w:rFonts w:asciiTheme="minorHAnsi" w:eastAsiaTheme="minorEastAsia" w:hAnsiTheme="minorHAnsi" w:cstheme="minorBidi"/>
          <w:b w:val="0"/>
          <w:sz w:val="22"/>
          <w:szCs w:val="22"/>
          <w:lang w:val="ru-RU"/>
        </w:rPr>
      </w:pPr>
      <w:hyperlink w:anchor="_Toc55981136" w:history="1">
        <w:r w:rsidR="00B51CE6" w:rsidRPr="00244D59">
          <w:rPr>
            <w:rStyle w:val="a3"/>
          </w:rPr>
          <w:t>2. Демография</w:t>
        </w:r>
        <w:r w:rsidR="00B51CE6" w:rsidRPr="00244D59">
          <w:rPr>
            <w:webHidden/>
          </w:rPr>
          <w:tab/>
        </w:r>
        <w:r w:rsidR="00B51CE6" w:rsidRPr="00244D59">
          <w:rPr>
            <w:webHidden/>
          </w:rPr>
          <w:fldChar w:fldCharType="begin"/>
        </w:r>
        <w:r w:rsidR="00B51CE6" w:rsidRPr="00244D59">
          <w:rPr>
            <w:webHidden/>
          </w:rPr>
          <w:instrText xml:space="preserve"> PAGEREF _Toc55981136 \h </w:instrText>
        </w:r>
        <w:r w:rsidR="00B51CE6" w:rsidRPr="00244D59">
          <w:rPr>
            <w:webHidden/>
          </w:rPr>
        </w:r>
        <w:r w:rsidR="00B51CE6" w:rsidRPr="00244D59">
          <w:rPr>
            <w:webHidden/>
          </w:rPr>
          <w:fldChar w:fldCharType="separate"/>
        </w:r>
        <w:r>
          <w:rPr>
            <w:webHidden/>
          </w:rPr>
          <w:t>8</w:t>
        </w:r>
        <w:r w:rsidR="00B51CE6" w:rsidRPr="00244D59">
          <w:rPr>
            <w:webHidden/>
          </w:rPr>
          <w:fldChar w:fldCharType="end"/>
        </w:r>
      </w:hyperlink>
    </w:p>
    <w:p w:rsidR="00B51CE6" w:rsidRPr="009E0860" w:rsidRDefault="006B6593">
      <w:pPr>
        <w:pStyle w:val="11"/>
        <w:rPr>
          <w:rFonts w:asciiTheme="minorHAnsi" w:eastAsiaTheme="minorEastAsia" w:hAnsiTheme="minorHAnsi" w:cstheme="minorBidi"/>
          <w:b w:val="0"/>
          <w:sz w:val="22"/>
          <w:szCs w:val="22"/>
          <w:lang w:val="ru-RU"/>
        </w:rPr>
      </w:pPr>
      <w:hyperlink w:anchor="_Toc55981137" w:history="1">
        <w:r w:rsidR="00B51CE6" w:rsidRPr="009E0860">
          <w:rPr>
            <w:rStyle w:val="a3"/>
          </w:rPr>
          <w:t>3. Рынок труда</w:t>
        </w:r>
        <w:r w:rsidR="00B51CE6" w:rsidRPr="009E0860">
          <w:rPr>
            <w:webHidden/>
          </w:rPr>
          <w:tab/>
        </w:r>
        <w:r w:rsidR="00B51CE6" w:rsidRPr="009E0860">
          <w:rPr>
            <w:webHidden/>
          </w:rPr>
          <w:fldChar w:fldCharType="begin"/>
        </w:r>
        <w:r w:rsidR="00B51CE6" w:rsidRPr="009E0860">
          <w:rPr>
            <w:webHidden/>
          </w:rPr>
          <w:instrText xml:space="preserve"> PAGEREF _Toc55981137 \h </w:instrText>
        </w:r>
        <w:r w:rsidR="00B51CE6" w:rsidRPr="009E0860">
          <w:rPr>
            <w:webHidden/>
          </w:rPr>
        </w:r>
        <w:r w:rsidR="00B51CE6" w:rsidRPr="009E0860">
          <w:rPr>
            <w:webHidden/>
          </w:rPr>
          <w:fldChar w:fldCharType="separate"/>
        </w:r>
        <w:r>
          <w:rPr>
            <w:webHidden/>
          </w:rPr>
          <w:t>11</w:t>
        </w:r>
        <w:r w:rsidR="00B51CE6" w:rsidRPr="009E0860">
          <w:rPr>
            <w:webHidden/>
          </w:rPr>
          <w:fldChar w:fldCharType="end"/>
        </w:r>
      </w:hyperlink>
    </w:p>
    <w:p w:rsidR="00B51CE6" w:rsidRPr="00160978" w:rsidRDefault="006B6593">
      <w:pPr>
        <w:pStyle w:val="11"/>
        <w:rPr>
          <w:rFonts w:asciiTheme="minorHAnsi" w:eastAsiaTheme="minorEastAsia" w:hAnsiTheme="minorHAnsi" w:cstheme="minorBidi"/>
          <w:b w:val="0"/>
          <w:sz w:val="22"/>
          <w:szCs w:val="22"/>
          <w:lang w:val="ru-RU"/>
        </w:rPr>
      </w:pPr>
      <w:hyperlink w:anchor="_Toc55981138" w:history="1">
        <w:r w:rsidR="00B51CE6" w:rsidRPr="00160978">
          <w:rPr>
            <w:rStyle w:val="a3"/>
          </w:rPr>
          <w:t>4. Повышение эффективности бюджетной сети</w:t>
        </w:r>
        <w:r w:rsidR="00B51CE6" w:rsidRPr="00160978">
          <w:rPr>
            <w:webHidden/>
          </w:rPr>
          <w:tab/>
        </w:r>
        <w:r w:rsidR="00B51CE6" w:rsidRPr="00160978">
          <w:rPr>
            <w:webHidden/>
          </w:rPr>
          <w:fldChar w:fldCharType="begin"/>
        </w:r>
        <w:r w:rsidR="00B51CE6" w:rsidRPr="00160978">
          <w:rPr>
            <w:webHidden/>
          </w:rPr>
          <w:instrText xml:space="preserve"> PAGEREF _Toc55981138 \h </w:instrText>
        </w:r>
        <w:r w:rsidR="00B51CE6" w:rsidRPr="00160978">
          <w:rPr>
            <w:webHidden/>
          </w:rPr>
        </w:r>
        <w:r w:rsidR="00B51CE6" w:rsidRPr="00160978">
          <w:rPr>
            <w:webHidden/>
          </w:rPr>
          <w:fldChar w:fldCharType="separate"/>
        </w:r>
        <w:r>
          <w:rPr>
            <w:webHidden/>
          </w:rPr>
          <w:t>12</w:t>
        </w:r>
        <w:r w:rsidR="00B51CE6" w:rsidRPr="00160978">
          <w:rPr>
            <w:webHidden/>
          </w:rPr>
          <w:fldChar w:fldCharType="end"/>
        </w:r>
      </w:hyperlink>
    </w:p>
    <w:p w:rsidR="00B51CE6" w:rsidRPr="001062E4" w:rsidRDefault="006B6593">
      <w:pPr>
        <w:pStyle w:val="11"/>
        <w:rPr>
          <w:rFonts w:asciiTheme="minorHAnsi" w:eastAsiaTheme="minorEastAsia" w:hAnsiTheme="minorHAnsi" w:cstheme="minorBidi"/>
          <w:b w:val="0"/>
          <w:sz w:val="22"/>
          <w:szCs w:val="22"/>
          <w:lang w:val="ru-RU"/>
        </w:rPr>
      </w:pPr>
      <w:hyperlink w:anchor="_Toc55981139" w:history="1">
        <w:r w:rsidR="00B51CE6" w:rsidRPr="001062E4">
          <w:rPr>
            <w:rStyle w:val="a3"/>
          </w:rPr>
          <w:t>5. Политика в области доходов населения</w:t>
        </w:r>
        <w:r w:rsidR="00B51CE6" w:rsidRPr="001062E4">
          <w:rPr>
            <w:webHidden/>
          </w:rPr>
          <w:tab/>
        </w:r>
        <w:r w:rsidR="00B51CE6" w:rsidRPr="001062E4">
          <w:rPr>
            <w:webHidden/>
          </w:rPr>
          <w:fldChar w:fldCharType="begin"/>
        </w:r>
        <w:r w:rsidR="00B51CE6" w:rsidRPr="001062E4">
          <w:rPr>
            <w:webHidden/>
          </w:rPr>
          <w:instrText xml:space="preserve"> PAGEREF _Toc55981139 \h </w:instrText>
        </w:r>
        <w:r w:rsidR="00B51CE6" w:rsidRPr="001062E4">
          <w:rPr>
            <w:webHidden/>
          </w:rPr>
        </w:r>
        <w:r w:rsidR="00B51CE6" w:rsidRPr="001062E4">
          <w:rPr>
            <w:webHidden/>
          </w:rPr>
          <w:fldChar w:fldCharType="separate"/>
        </w:r>
        <w:r>
          <w:rPr>
            <w:webHidden/>
          </w:rPr>
          <w:t>14</w:t>
        </w:r>
        <w:r w:rsidR="00B51CE6" w:rsidRPr="001062E4">
          <w:rPr>
            <w:webHidden/>
          </w:rPr>
          <w:fldChar w:fldCharType="end"/>
        </w:r>
      </w:hyperlink>
    </w:p>
    <w:p w:rsidR="00B51CE6" w:rsidRPr="006463D5" w:rsidRDefault="006B6593">
      <w:pPr>
        <w:pStyle w:val="11"/>
        <w:rPr>
          <w:rFonts w:asciiTheme="minorHAnsi" w:eastAsiaTheme="minorEastAsia" w:hAnsiTheme="minorHAnsi" w:cstheme="minorBidi"/>
          <w:b w:val="0"/>
          <w:sz w:val="22"/>
          <w:szCs w:val="22"/>
          <w:lang w:val="ru-RU"/>
        </w:rPr>
      </w:pPr>
      <w:hyperlink w:anchor="_Toc55981140" w:history="1">
        <w:r w:rsidR="00B51CE6" w:rsidRPr="006463D5">
          <w:rPr>
            <w:rStyle w:val="a3"/>
          </w:rPr>
          <w:t>6. Инвестиционная политика</w:t>
        </w:r>
        <w:r w:rsidR="00B51CE6" w:rsidRPr="006463D5">
          <w:rPr>
            <w:webHidden/>
          </w:rPr>
          <w:tab/>
        </w:r>
        <w:r w:rsidR="00B51CE6" w:rsidRPr="006463D5">
          <w:rPr>
            <w:webHidden/>
          </w:rPr>
          <w:fldChar w:fldCharType="begin"/>
        </w:r>
        <w:r w:rsidR="00B51CE6" w:rsidRPr="006463D5">
          <w:rPr>
            <w:webHidden/>
          </w:rPr>
          <w:instrText xml:space="preserve"> PAGEREF _Toc55981140 \h </w:instrText>
        </w:r>
        <w:r w:rsidR="00B51CE6" w:rsidRPr="006463D5">
          <w:rPr>
            <w:webHidden/>
          </w:rPr>
        </w:r>
        <w:r w:rsidR="00B51CE6" w:rsidRPr="006463D5">
          <w:rPr>
            <w:webHidden/>
          </w:rPr>
          <w:fldChar w:fldCharType="separate"/>
        </w:r>
        <w:r>
          <w:rPr>
            <w:webHidden/>
          </w:rPr>
          <w:t>16</w:t>
        </w:r>
        <w:r w:rsidR="00B51CE6" w:rsidRPr="006463D5">
          <w:rPr>
            <w:webHidden/>
          </w:rPr>
          <w:fldChar w:fldCharType="end"/>
        </w:r>
      </w:hyperlink>
    </w:p>
    <w:p w:rsidR="00B51CE6" w:rsidRPr="003F5AC4" w:rsidRDefault="006B6593">
      <w:pPr>
        <w:pStyle w:val="11"/>
        <w:rPr>
          <w:rFonts w:asciiTheme="minorHAnsi" w:eastAsiaTheme="minorEastAsia" w:hAnsiTheme="minorHAnsi" w:cstheme="minorBidi"/>
          <w:b w:val="0"/>
          <w:sz w:val="22"/>
          <w:szCs w:val="22"/>
          <w:lang w:val="ru-RU"/>
        </w:rPr>
      </w:pPr>
      <w:hyperlink w:anchor="_Toc55981141" w:history="1">
        <w:r w:rsidR="00B51CE6" w:rsidRPr="003F5AC4">
          <w:rPr>
            <w:rStyle w:val="a3"/>
          </w:rPr>
          <w:t>7. Потребительский рынок и услуги</w:t>
        </w:r>
        <w:r w:rsidR="00B51CE6" w:rsidRPr="003F5AC4">
          <w:rPr>
            <w:webHidden/>
          </w:rPr>
          <w:tab/>
        </w:r>
        <w:r w:rsidR="00B51CE6" w:rsidRPr="003F5AC4">
          <w:rPr>
            <w:webHidden/>
          </w:rPr>
          <w:fldChar w:fldCharType="begin"/>
        </w:r>
        <w:r w:rsidR="00B51CE6" w:rsidRPr="003F5AC4">
          <w:rPr>
            <w:webHidden/>
          </w:rPr>
          <w:instrText xml:space="preserve"> PAGEREF _Toc55981141 \h </w:instrText>
        </w:r>
        <w:r w:rsidR="00B51CE6" w:rsidRPr="003F5AC4">
          <w:rPr>
            <w:webHidden/>
          </w:rPr>
        </w:r>
        <w:r w:rsidR="00B51CE6" w:rsidRPr="003F5AC4">
          <w:rPr>
            <w:webHidden/>
          </w:rPr>
          <w:fldChar w:fldCharType="separate"/>
        </w:r>
        <w:r>
          <w:rPr>
            <w:webHidden/>
          </w:rPr>
          <w:t>19</w:t>
        </w:r>
        <w:r w:rsidR="00B51CE6" w:rsidRPr="003F5AC4">
          <w:rPr>
            <w:webHidden/>
          </w:rPr>
          <w:fldChar w:fldCharType="end"/>
        </w:r>
      </w:hyperlink>
    </w:p>
    <w:p w:rsidR="00B51CE6" w:rsidRPr="001C6D70" w:rsidRDefault="006B6593">
      <w:pPr>
        <w:pStyle w:val="11"/>
        <w:rPr>
          <w:rFonts w:asciiTheme="minorHAnsi" w:eastAsiaTheme="minorEastAsia" w:hAnsiTheme="minorHAnsi" w:cstheme="minorBidi"/>
          <w:b w:val="0"/>
          <w:sz w:val="22"/>
          <w:szCs w:val="22"/>
          <w:lang w:val="ru-RU"/>
        </w:rPr>
      </w:pPr>
      <w:hyperlink w:anchor="_Toc55981142" w:history="1">
        <w:r w:rsidR="00B51CE6" w:rsidRPr="001C6D70">
          <w:rPr>
            <w:rStyle w:val="a3"/>
          </w:rPr>
          <w:t>8. Жилищно-коммунальное хозяйство</w:t>
        </w:r>
        <w:r w:rsidR="00B51CE6" w:rsidRPr="001C6D70">
          <w:rPr>
            <w:webHidden/>
          </w:rPr>
          <w:tab/>
        </w:r>
        <w:r w:rsidR="00B51CE6" w:rsidRPr="001C6D70">
          <w:rPr>
            <w:webHidden/>
          </w:rPr>
          <w:fldChar w:fldCharType="begin"/>
        </w:r>
        <w:r w:rsidR="00B51CE6" w:rsidRPr="001C6D70">
          <w:rPr>
            <w:webHidden/>
          </w:rPr>
          <w:instrText xml:space="preserve"> PAGEREF _Toc55981142 \h </w:instrText>
        </w:r>
        <w:r w:rsidR="00B51CE6" w:rsidRPr="001C6D70">
          <w:rPr>
            <w:webHidden/>
          </w:rPr>
        </w:r>
        <w:r w:rsidR="00B51CE6" w:rsidRPr="001C6D70">
          <w:rPr>
            <w:webHidden/>
          </w:rPr>
          <w:fldChar w:fldCharType="separate"/>
        </w:r>
        <w:r>
          <w:rPr>
            <w:webHidden/>
          </w:rPr>
          <w:t>22</w:t>
        </w:r>
        <w:r w:rsidR="00B51CE6" w:rsidRPr="001C6D70">
          <w:rPr>
            <w:webHidden/>
          </w:rPr>
          <w:fldChar w:fldCharType="end"/>
        </w:r>
      </w:hyperlink>
    </w:p>
    <w:p w:rsidR="00B51CE6" w:rsidRPr="00BE4189" w:rsidRDefault="006B6593">
      <w:pPr>
        <w:pStyle w:val="11"/>
        <w:rPr>
          <w:rFonts w:asciiTheme="minorHAnsi" w:eastAsiaTheme="minorEastAsia" w:hAnsiTheme="minorHAnsi" w:cstheme="minorBidi"/>
          <w:b w:val="0"/>
          <w:sz w:val="22"/>
          <w:szCs w:val="22"/>
          <w:lang w:val="ru-RU"/>
        </w:rPr>
      </w:pPr>
      <w:hyperlink w:anchor="_Toc55981143" w:history="1">
        <w:r w:rsidR="00B51CE6" w:rsidRPr="00BE4189">
          <w:rPr>
            <w:rStyle w:val="a3"/>
          </w:rPr>
          <w:t>9. Дорожное хозяйство, транспорт и связь</w:t>
        </w:r>
        <w:r w:rsidR="00B51CE6" w:rsidRPr="00BE4189">
          <w:rPr>
            <w:webHidden/>
          </w:rPr>
          <w:tab/>
        </w:r>
        <w:r w:rsidR="00B51CE6" w:rsidRPr="00BE4189">
          <w:rPr>
            <w:webHidden/>
          </w:rPr>
          <w:fldChar w:fldCharType="begin"/>
        </w:r>
        <w:r w:rsidR="00B51CE6" w:rsidRPr="00BE4189">
          <w:rPr>
            <w:webHidden/>
          </w:rPr>
          <w:instrText xml:space="preserve"> PAGEREF _Toc55981143 \h </w:instrText>
        </w:r>
        <w:r w:rsidR="00B51CE6" w:rsidRPr="00BE4189">
          <w:rPr>
            <w:webHidden/>
          </w:rPr>
        </w:r>
        <w:r w:rsidR="00B51CE6" w:rsidRPr="00BE4189">
          <w:rPr>
            <w:webHidden/>
          </w:rPr>
          <w:fldChar w:fldCharType="separate"/>
        </w:r>
        <w:r>
          <w:rPr>
            <w:webHidden/>
          </w:rPr>
          <w:t>22</w:t>
        </w:r>
        <w:r w:rsidR="00B51CE6" w:rsidRPr="00BE4189">
          <w:rPr>
            <w:webHidden/>
          </w:rPr>
          <w:fldChar w:fldCharType="end"/>
        </w:r>
      </w:hyperlink>
    </w:p>
    <w:p w:rsidR="00B51CE6" w:rsidRPr="00DD4968" w:rsidRDefault="006B6593">
      <w:pPr>
        <w:pStyle w:val="11"/>
        <w:rPr>
          <w:rFonts w:asciiTheme="minorHAnsi" w:eastAsiaTheme="minorEastAsia" w:hAnsiTheme="minorHAnsi" w:cstheme="minorBidi"/>
          <w:b w:val="0"/>
          <w:sz w:val="22"/>
          <w:szCs w:val="22"/>
          <w:lang w:val="ru-RU"/>
        </w:rPr>
      </w:pPr>
      <w:hyperlink w:anchor="_Toc55981144" w:history="1">
        <w:r w:rsidR="00B51CE6" w:rsidRPr="00DD4968">
          <w:rPr>
            <w:rStyle w:val="a3"/>
          </w:rPr>
          <w:t>10. Социальная инфраструктура</w:t>
        </w:r>
        <w:r w:rsidR="00B51CE6" w:rsidRPr="00DD4968">
          <w:rPr>
            <w:webHidden/>
          </w:rPr>
          <w:tab/>
        </w:r>
        <w:r w:rsidR="00B51CE6" w:rsidRPr="00DD4968">
          <w:rPr>
            <w:webHidden/>
          </w:rPr>
          <w:fldChar w:fldCharType="begin"/>
        </w:r>
        <w:r w:rsidR="00B51CE6" w:rsidRPr="00DD4968">
          <w:rPr>
            <w:webHidden/>
          </w:rPr>
          <w:instrText xml:space="preserve"> PAGEREF _Toc55981144 \h </w:instrText>
        </w:r>
        <w:r w:rsidR="00B51CE6" w:rsidRPr="00DD4968">
          <w:rPr>
            <w:webHidden/>
          </w:rPr>
        </w:r>
        <w:r w:rsidR="00B51CE6" w:rsidRPr="00DD4968">
          <w:rPr>
            <w:webHidden/>
          </w:rPr>
          <w:fldChar w:fldCharType="separate"/>
        </w:r>
        <w:r>
          <w:rPr>
            <w:webHidden/>
          </w:rPr>
          <w:t>24</w:t>
        </w:r>
        <w:r w:rsidR="00B51CE6" w:rsidRPr="00DD4968">
          <w:rPr>
            <w:webHidden/>
          </w:rPr>
          <w:fldChar w:fldCharType="end"/>
        </w:r>
      </w:hyperlink>
    </w:p>
    <w:p w:rsidR="00B51CE6" w:rsidRPr="00DD4968" w:rsidRDefault="006B6593">
      <w:pPr>
        <w:pStyle w:val="21"/>
        <w:rPr>
          <w:rFonts w:asciiTheme="minorHAnsi" w:eastAsiaTheme="minorEastAsia" w:hAnsiTheme="minorHAnsi" w:cstheme="minorBidi"/>
          <w:b w:val="0"/>
          <w:bCs w:val="0"/>
          <w:sz w:val="22"/>
          <w:szCs w:val="22"/>
        </w:rPr>
      </w:pPr>
      <w:hyperlink w:anchor="_Toc55981145" w:history="1">
        <w:r w:rsidR="00B51CE6" w:rsidRPr="00DD4968">
          <w:rPr>
            <w:rStyle w:val="a3"/>
          </w:rPr>
          <w:t>10.1. Дошкольное, общее и дополнительное образование</w:t>
        </w:r>
        <w:r w:rsidR="00B51CE6" w:rsidRPr="00DD4968">
          <w:rPr>
            <w:webHidden/>
          </w:rPr>
          <w:tab/>
        </w:r>
        <w:r w:rsidR="00B51CE6" w:rsidRPr="00DD4968">
          <w:rPr>
            <w:webHidden/>
          </w:rPr>
          <w:fldChar w:fldCharType="begin"/>
        </w:r>
        <w:r w:rsidR="00B51CE6" w:rsidRPr="00DD4968">
          <w:rPr>
            <w:webHidden/>
          </w:rPr>
          <w:instrText xml:space="preserve"> PAGEREF _Toc55981145 \h </w:instrText>
        </w:r>
        <w:r w:rsidR="00B51CE6" w:rsidRPr="00DD4968">
          <w:rPr>
            <w:webHidden/>
          </w:rPr>
        </w:r>
        <w:r w:rsidR="00B51CE6" w:rsidRPr="00DD4968">
          <w:rPr>
            <w:webHidden/>
          </w:rPr>
          <w:fldChar w:fldCharType="separate"/>
        </w:r>
        <w:r>
          <w:rPr>
            <w:webHidden/>
          </w:rPr>
          <w:t>24</w:t>
        </w:r>
        <w:r w:rsidR="00B51CE6" w:rsidRPr="00DD4968">
          <w:rPr>
            <w:webHidden/>
          </w:rPr>
          <w:fldChar w:fldCharType="end"/>
        </w:r>
      </w:hyperlink>
    </w:p>
    <w:p w:rsidR="00B51CE6" w:rsidRPr="003B0D46" w:rsidRDefault="006B6593">
      <w:pPr>
        <w:pStyle w:val="21"/>
        <w:rPr>
          <w:rFonts w:asciiTheme="minorHAnsi" w:eastAsiaTheme="minorEastAsia" w:hAnsiTheme="minorHAnsi" w:cstheme="minorBidi"/>
          <w:b w:val="0"/>
          <w:bCs w:val="0"/>
          <w:sz w:val="22"/>
          <w:szCs w:val="22"/>
        </w:rPr>
      </w:pPr>
      <w:hyperlink w:anchor="_Toc55981146" w:history="1">
        <w:r w:rsidR="00B51CE6" w:rsidRPr="003B0D46">
          <w:rPr>
            <w:rStyle w:val="a3"/>
          </w:rPr>
          <w:t>10.2. Культура и искусство</w:t>
        </w:r>
        <w:r w:rsidR="00B51CE6" w:rsidRPr="003B0D46">
          <w:rPr>
            <w:webHidden/>
          </w:rPr>
          <w:tab/>
        </w:r>
        <w:r w:rsidR="00B51CE6" w:rsidRPr="003B0D46">
          <w:rPr>
            <w:webHidden/>
          </w:rPr>
          <w:fldChar w:fldCharType="begin"/>
        </w:r>
        <w:r w:rsidR="00B51CE6" w:rsidRPr="003B0D46">
          <w:rPr>
            <w:webHidden/>
          </w:rPr>
          <w:instrText xml:space="preserve"> PAGEREF _Toc55981146 \h </w:instrText>
        </w:r>
        <w:r w:rsidR="00B51CE6" w:rsidRPr="003B0D46">
          <w:rPr>
            <w:webHidden/>
          </w:rPr>
        </w:r>
        <w:r w:rsidR="00B51CE6" w:rsidRPr="003B0D46">
          <w:rPr>
            <w:webHidden/>
          </w:rPr>
          <w:fldChar w:fldCharType="separate"/>
        </w:r>
        <w:r>
          <w:rPr>
            <w:webHidden/>
          </w:rPr>
          <w:t>29</w:t>
        </w:r>
        <w:r w:rsidR="00B51CE6" w:rsidRPr="003B0D46">
          <w:rPr>
            <w:webHidden/>
          </w:rPr>
          <w:fldChar w:fldCharType="end"/>
        </w:r>
      </w:hyperlink>
    </w:p>
    <w:p w:rsidR="00B51CE6" w:rsidRPr="00002CFA" w:rsidRDefault="006B6593">
      <w:pPr>
        <w:pStyle w:val="21"/>
        <w:rPr>
          <w:rFonts w:asciiTheme="minorHAnsi" w:eastAsiaTheme="minorEastAsia" w:hAnsiTheme="minorHAnsi" w:cstheme="minorBidi"/>
          <w:b w:val="0"/>
          <w:bCs w:val="0"/>
          <w:sz w:val="22"/>
          <w:szCs w:val="22"/>
        </w:rPr>
      </w:pPr>
      <w:hyperlink w:anchor="_Toc55981147" w:history="1">
        <w:r w:rsidR="00B51CE6" w:rsidRPr="00002CFA">
          <w:rPr>
            <w:rStyle w:val="a3"/>
          </w:rPr>
          <w:t>10.3. Физическая культура и спорт</w:t>
        </w:r>
        <w:r w:rsidR="00B51CE6" w:rsidRPr="00002CFA">
          <w:rPr>
            <w:webHidden/>
          </w:rPr>
          <w:tab/>
        </w:r>
        <w:r w:rsidR="00B51CE6" w:rsidRPr="00002CFA">
          <w:rPr>
            <w:webHidden/>
          </w:rPr>
          <w:fldChar w:fldCharType="begin"/>
        </w:r>
        <w:r w:rsidR="00B51CE6" w:rsidRPr="00002CFA">
          <w:rPr>
            <w:webHidden/>
          </w:rPr>
          <w:instrText xml:space="preserve"> PAGEREF _Toc55981147 \h </w:instrText>
        </w:r>
        <w:r w:rsidR="00B51CE6" w:rsidRPr="00002CFA">
          <w:rPr>
            <w:webHidden/>
          </w:rPr>
        </w:r>
        <w:r w:rsidR="00B51CE6" w:rsidRPr="00002CFA">
          <w:rPr>
            <w:webHidden/>
          </w:rPr>
          <w:fldChar w:fldCharType="separate"/>
        </w:r>
        <w:r>
          <w:rPr>
            <w:webHidden/>
          </w:rPr>
          <w:t>31</w:t>
        </w:r>
        <w:r w:rsidR="00B51CE6" w:rsidRPr="00002CFA">
          <w:rPr>
            <w:webHidden/>
          </w:rPr>
          <w:fldChar w:fldCharType="end"/>
        </w:r>
      </w:hyperlink>
    </w:p>
    <w:p w:rsidR="00B51CE6" w:rsidRPr="00524009" w:rsidRDefault="006B6593">
      <w:pPr>
        <w:pStyle w:val="21"/>
        <w:rPr>
          <w:rFonts w:asciiTheme="minorHAnsi" w:eastAsiaTheme="minorEastAsia" w:hAnsiTheme="minorHAnsi" w:cstheme="minorBidi"/>
          <w:b w:val="0"/>
          <w:bCs w:val="0"/>
          <w:sz w:val="22"/>
          <w:szCs w:val="22"/>
        </w:rPr>
      </w:pPr>
      <w:hyperlink w:anchor="_Toc55981148" w:history="1">
        <w:r w:rsidR="00B51CE6" w:rsidRPr="00524009">
          <w:rPr>
            <w:rStyle w:val="a3"/>
          </w:rPr>
          <w:t>10.4. Туризм</w:t>
        </w:r>
        <w:r w:rsidR="00B51CE6" w:rsidRPr="00524009">
          <w:rPr>
            <w:webHidden/>
          </w:rPr>
          <w:tab/>
        </w:r>
        <w:r w:rsidR="00B51CE6" w:rsidRPr="00524009">
          <w:rPr>
            <w:webHidden/>
          </w:rPr>
          <w:fldChar w:fldCharType="begin"/>
        </w:r>
        <w:r w:rsidR="00B51CE6" w:rsidRPr="00524009">
          <w:rPr>
            <w:webHidden/>
          </w:rPr>
          <w:instrText xml:space="preserve"> PAGEREF _Toc55981148 \h </w:instrText>
        </w:r>
        <w:r w:rsidR="00B51CE6" w:rsidRPr="00524009">
          <w:rPr>
            <w:webHidden/>
          </w:rPr>
        </w:r>
        <w:r w:rsidR="00B51CE6" w:rsidRPr="00524009">
          <w:rPr>
            <w:webHidden/>
          </w:rPr>
          <w:fldChar w:fldCharType="separate"/>
        </w:r>
        <w:r>
          <w:rPr>
            <w:webHidden/>
          </w:rPr>
          <w:t>32</w:t>
        </w:r>
        <w:r w:rsidR="00B51CE6" w:rsidRPr="00524009">
          <w:rPr>
            <w:webHidden/>
          </w:rPr>
          <w:fldChar w:fldCharType="end"/>
        </w:r>
      </w:hyperlink>
    </w:p>
    <w:p w:rsidR="00B51CE6" w:rsidRPr="004F3087" w:rsidRDefault="006B6593">
      <w:pPr>
        <w:pStyle w:val="21"/>
        <w:rPr>
          <w:rFonts w:asciiTheme="minorHAnsi" w:eastAsiaTheme="minorEastAsia" w:hAnsiTheme="minorHAnsi" w:cstheme="minorBidi"/>
          <w:b w:val="0"/>
          <w:bCs w:val="0"/>
          <w:sz w:val="22"/>
          <w:szCs w:val="22"/>
        </w:rPr>
      </w:pPr>
      <w:hyperlink w:anchor="_Toc55981149" w:history="1">
        <w:r w:rsidR="00B51CE6" w:rsidRPr="004F3087">
          <w:rPr>
            <w:rStyle w:val="a3"/>
          </w:rPr>
          <w:t>10.5. Молодежная политика</w:t>
        </w:r>
        <w:r w:rsidR="00B51CE6" w:rsidRPr="004F3087">
          <w:rPr>
            <w:webHidden/>
          </w:rPr>
          <w:tab/>
        </w:r>
        <w:r w:rsidR="00B51CE6" w:rsidRPr="004F3087">
          <w:rPr>
            <w:webHidden/>
          </w:rPr>
          <w:fldChar w:fldCharType="begin"/>
        </w:r>
        <w:r w:rsidR="00B51CE6" w:rsidRPr="004F3087">
          <w:rPr>
            <w:webHidden/>
          </w:rPr>
          <w:instrText xml:space="preserve"> PAGEREF _Toc55981149 \h </w:instrText>
        </w:r>
        <w:r w:rsidR="00B51CE6" w:rsidRPr="004F3087">
          <w:rPr>
            <w:webHidden/>
          </w:rPr>
        </w:r>
        <w:r w:rsidR="00B51CE6" w:rsidRPr="004F3087">
          <w:rPr>
            <w:webHidden/>
          </w:rPr>
          <w:fldChar w:fldCharType="separate"/>
        </w:r>
        <w:r>
          <w:rPr>
            <w:webHidden/>
          </w:rPr>
          <w:t>38</w:t>
        </w:r>
        <w:r w:rsidR="00B51CE6" w:rsidRPr="004F3087">
          <w:rPr>
            <w:webHidden/>
          </w:rPr>
          <w:fldChar w:fldCharType="end"/>
        </w:r>
      </w:hyperlink>
    </w:p>
    <w:p w:rsidR="00B51CE6" w:rsidRPr="007A1EEE" w:rsidRDefault="006B6593">
      <w:pPr>
        <w:pStyle w:val="11"/>
        <w:rPr>
          <w:rFonts w:asciiTheme="minorHAnsi" w:eastAsiaTheme="minorEastAsia" w:hAnsiTheme="minorHAnsi" w:cstheme="minorBidi"/>
          <w:b w:val="0"/>
          <w:sz w:val="22"/>
          <w:szCs w:val="22"/>
          <w:lang w:val="ru-RU"/>
        </w:rPr>
      </w:pPr>
      <w:hyperlink w:anchor="_Toc55981150" w:history="1">
        <w:r w:rsidR="007A1EEE" w:rsidRPr="007A1EEE">
          <w:rPr>
            <w:rStyle w:val="a3"/>
          </w:rPr>
          <w:t>11. Тарифная политика на 2022</w:t>
        </w:r>
        <w:r w:rsidR="00B51CE6" w:rsidRPr="007A1EEE">
          <w:rPr>
            <w:rStyle w:val="a3"/>
          </w:rPr>
          <w:t>-202</w:t>
        </w:r>
        <w:r w:rsidR="007A1EEE" w:rsidRPr="007A1EEE">
          <w:rPr>
            <w:rStyle w:val="a3"/>
            <w:lang w:val="ru-RU"/>
          </w:rPr>
          <w:t>4</w:t>
        </w:r>
        <w:r w:rsidR="00B51CE6" w:rsidRPr="007A1EEE">
          <w:rPr>
            <w:rStyle w:val="a3"/>
          </w:rPr>
          <w:t xml:space="preserve"> годы</w:t>
        </w:r>
        <w:r w:rsidR="00B51CE6" w:rsidRPr="007A1EEE">
          <w:rPr>
            <w:webHidden/>
          </w:rPr>
          <w:tab/>
        </w:r>
        <w:r w:rsidR="00B51CE6" w:rsidRPr="007A1EEE">
          <w:rPr>
            <w:webHidden/>
          </w:rPr>
          <w:fldChar w:fldCharType="begin"/>
        </w:r>
        <w:r w:rsidR="00B51CE6" w:rsidRPr="007A1EEE">
          <w:rPr>
            <w:webHidden/>
          </w:rPr>
          <w:instrText xml:space="preserve"> PAGEREF _Toc55981150 \h </w:instrText>
        </w:r>
        <w:r w:rsidR="00B51CE6" w:rsidRPr="007A1EEE">
          <w:rPr>
            <w:webHidden/>
          </w:rPr>
        </w:r>
        <w:r w:rsidR="00B51CE6" w:rsidRPr="007A1EEE">
          <w:rPr>
            <w:webHidden/>
          </w:rPr>
          <w:fldChar w:fldCharType="separate"/>
        </w:r>
        <w:r>
          <w:rPr>
            <w:webHidden/>
          </w:rPr>
          <w:t>39</w:t>
        </w:r>
        <w:r w:rsidR="00B51CE6" w:rsidRPr="007A1EEE">
          <w:rPr>
            <w:webHidden/>
          </w:rPr>
          <w:fldChar w:fldCharType="end"/>
        </w:r>
      </w:hyperlink>
    </w:p>
    <w:p w:rsidR="00B51CE6" w:rsidRPr="00EF6F2E" w:rsidRDefault="006B6593">
      <w:pPr>
        <w:pStyle w:val="11"/>
        <w:rPr>
          <w:rFonts w:asciiTheme="minorHAnsi" w:eastAsiaTheme="minorEastAsia" w:hAnsiTheme="minorHAnsi" w:cstheme="minorBidi"/>
          <w:b w:val="0"/>
          <w:sz w:val="22"/>
          <w:szCs w:val="22"/>
          <w:lang w:val="ru-RU"/>
        </w:rPr>
      </w:pPr>
      <w:hyperlink w:anchor="_Toc55981151" w:history="1">
        <w:r w:rsidR="00B51CE6" w:rsidRPr="00EF6F2E">
          <w:rPr>
            <w:rStyle w:val="a3"/>
          </w:rPr>
          <w:t>12. План развития муниципального сектора экономики                              муниципального образования город Норильск</w:t>
        </w:r>
        <w:r w:rsidR="00B51CE6" w:rsidRPr="00EF6F2E">
          <w:rPr>
            <w:webHidden/>
          </w:rPr>
          <w:tab/>
        </w:r>
        <w:r w:rsidR="00B51CE6" w:rsidRPr="00EF6F2E">
          <w:rPr>
            <w:webHidden/>
          </w:rPr>
          <w:fldChar w:fldCharType="begin"/>
        </w:r>
        <w:r w:rsidR="00B51CE6" w:rsidRPr="00EF6F2E">
          <w:rPr>
            <w:webHidden/>
          </w:rPr>
          <w:instrText xml:space="preserve"> PAGEREF _Toc55981151 \h </w:instrText>
        </w:r>
        <w:r w:rsidR="00B51CE6" w:rsidRPr="00EF6F2E">
          <w:rPr>
            <w:webHidden/>
          </w:rPr>
        </w:r>
        <w:r w:rsidR="00B51CE6" w:rsidRPr="00EF6F2E">
          <w:rPr>
            <w:webHidden/>
          </w:rPr>
          <w:fldChar w:fldCharType="separate"/>
        </w:r>
        <w:r>
          <w:rPr>
            <w:webHidden/>
          </w:rPr>
          <w:t>50</w:t>
        </w:r>
        <w:r w:rsidR="00B51CE6" w:rsidRPr="00EF6F2E">
          <w:rPr>
            <w:webHidden/>
          </w:rPr>
          <w:fldChar w:fldCharType="end"/>
        </w:r>
      </w:hyperlink>
    </w:p>
    <w:p w:rsidR="003643F9" w:rsidRPr="00B857AC" w:rsidRDefault="003643F9" w:rsidP="008821FB">
      <w:pPr>
        <w:jc w:val="both"/>
        <w:rPr>
          <w:b/>
          <w:szCs w:val="26"/>
          <w:highlight w:val="yellow"/>
        </w:rPr>
      </w:pPr>
      <w:r w:rsidRPr="00B857AC">
        <w:rPr>
          <w:b/>
          <w:szCs w:val="26"/>
          <w:highlight w:val="yellow"/>
        </w:rPr>
        <w:fldChar w:fldCharType="end"/>
      </w:r>
    </w:p>
    <w:p w:rsidR="003643F9" w:rsidRPr="00955043" w:rsidRDefault="003643F9" w:rsidP="008821FB">
      <w:pPr>
        <w:suppressAutoHyphens/>
        <w:jc w:val="both"/>
        <w:rPr>
          <w:b/>
          <w:sz w:val="28"/>
          <w:szCs w:val="28"/>
        </w:rPr>
      </w:pPr>
      <w:r w:rsidRPr="00955043">
        <w:rPr>
          <w:b/>
          <w:sz w:val="28"/>
          <w:szCs w:val="28"/>
        </w:rPr>
        <w:t>Приложение «Уточненные параметры прогноза социально-экономического развития муниципального образования город Норильск на 20</w:t>
      </w:r>
      <w:r w:rsidR="008F3F11" w:rsidRPr="00955043">
        <w:rPr>
          <w:b/>
          <w:sz w:val="28"/>
          <w:szCs w:val="28"/>
        </w:rPr>
        <w:t>2</w:t>
      </w:r>
      <w:r w:rsidR="00955043" w:rsidRPr="00955043">
        <w:rPr>
          <w:b/>
          <w:sz w:val="28"/>
          <w:szCs w:val="28"/>
        </w:rPr>
        <w:t>2</w:t>
      </w:r>
      <w:r w:rsidR="009173B9" w:rsidRPr="00955043">
        <w:rPr>
          <w:b/>
          <w:sz w:val="28"/>
          <w:szCs w:val="28"/>
        </w:rPr>
        <w:t>-202</w:t>
      </w:r>
      <w:r w:rsidR="00955043" w:rsidRPr="00955043">
        <w:rPr>
          <w:b/>
          <w:sz w:val="28"/>
          <w:szCs w:val="28"/>
        </w:rPr>
        <w:t>4</w:t>
      </w:r>
      <w:r w:rsidRPr="00955043">
        <w:rPr>
          <w:b/>
          <w:sz w:val="28"/>
          <w:szCs w:val="28"/>
        </w:rPr>
        <w:t>гг.»</w:t>
      </w:r>
    </w:p>
    <w:p w:rsidR="00716D8E" w:rsidRPr="00955043" w:rsidRDefault="00716D8E" w:rsidP="008821FB">
      <w:pPr>
        <w:suppressAutoHyphens/>
        <w:jc w:val="both"/>
        <w:rPr>
          <w:b/>
          <w:sz w:val="28"/>
          <w:szCs w:val="28"/>
        </w:rPr>
      </w:pPr>
    </w:p>
    <w:p w:rsidR="00716D8E" w:rsidRPr="00955043" w:rsidRDefault="00716D8E" w:rsidP="008821FB">
      <w:pPr>
        <w:suppressAutoHyphens/>
        <w:jc w:val="both"/>
        <w:rPr>
          <w:b/>
          <w:sz w:val="28"/>
          <w:szCs w:val="28"/>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rsidP="008821FB">
      <w:pPr>
        <w:suppressAutoHyphens/>
        <w:jc w:val="both"/>
        <w:rPr>
          <w:b/>
          <w:sz w:val="28"/>
          <w:szCs w:val="28"/>
          <w:highlight w:val="yellow"/>
        </w:rPr>
      </w:pPr>
    </w:p>
    <w:p w:rsidR="00716D8E" w:rsidRPr="00B857AC" w:rsidRDefault="00716D8E">
      <w:pPr>
        <w:spacing w:after="160" w:line="259" w:lineRule="auto"/>
        <w:rPr>
          <w:b/>
          <w:sz w:val="28"/>
          <w:szCs w:val="28"/>
          <w:highlight w:val="yellow"/>
        </w:rPr>
      </w:pPr>
      <w:r w:rsidRPr="00B857AC">
        <w:rPr>
          <w:b/>
          <w:sz w:val="28"/>
          <w:szCs w:val="28"/>
          <w:highlight w:val="yellow"/>
        </w:rPr>
        <w:br w:type="page"/>
      </w:r>
    </w:p>
    <w:p w:rsidR="003643F9" w:rsidRPr="009049F9" w:rsidRDefault="003643F9" w:rsidP="00197C93">
      <w:pPr>
        <w:autoSpaceDE w:val="0"/>
        <w:autoSpaceDN w:val="0"/>
        <w:adjustRightInd w:val="0"/>
        <w:jc w:val="center"/>
        <w:outlineLvl w:val="0"/>
        <w:rPr>
          <w:rStyle w:val="10"/>
          <w:b/>
          <w:i w:val="0"/>
        </w:rPr>
      </w:pPr>
      <w:bookmarkStart w:id="0" w:name="_Toc55981135"/>
      <w:bookmarkStart w:id="1" w:name="_Toc152157270"/>
      <w:r w:rsidRPr="009049F9">
        <w:rPr>
          <w:b/>
          <w:szCs w:val="26"/>
        </w:rPr>
        <w:lastRenderedPageBreak/>
        <w:t xml:space="preserve">1. </w:t>
      </w:r>
      <w:r w:rsidRPr="009049F9">
        <w:rPr>
          <w:rStyle w:val="10"/>
          <w:b/>
          <w:i w:val="0"/>
        </w:rPr>
        <w:t>Основные условия развития экономики</w:t>
      </w:r>
      <w:r w:rsidR="00197C93" w:rsidRPr="009049F9">
        <w:rPr>
          <w:rStyle w:val="10"/>
          <w:b/>
          <w:i w:val="0"/>
        </w:rPr>
        <w:t xml:space="preserve"> </w:t>
      </w:r>
      <w:r w:rsidRPr="009049F9">
        <w:rPr>
          <w:rStyle w:val="10"/>
          <w:b/>
          <w:i w:val="0"/>
        </w:rPr>
        <w:t>муниципального образования город Норильск</w:t>
      </w:r>
      <w:bookmarkEnd w:id="0"/>
    </w:p>
    <w:bookmarkEnd w:id="1"/>
    <w:p w:rsidR="009049F9" w:rsidRPr="009049F9" w:rsidRDefault="00052F65" w:rsidP="009049F9">
      <w:pPr>
        <w:tabs>
          <w:tab w:val="num" w:pos="1080"/>
        </w:tabs>
        <w:spacing w:before="240"/>
        <w:ind w:firstLine="709"/>
        <w:jc w:val="both"/>
        <w:rPr>
          <w:rFonts w:cs="Arial"/>
          <w:szCs w:val="26"/>
        </w:rPr>
      </w:pPr>
      <w:r w:rsidRPr="009049F9">
        <w:rPr>
          <w:rFonts w:cs="Arial"/>
          <w:szCs w:val="26"/>
        </w:rPr>
        <w:t xml:space="preserve">В </w:t>
      </w:r>
      <w:r w:rsidR="009049F9" w:rsidRPr="009049F9">
        <w:rPr>
          <w:rFonts w:cs="Arial"/>
          <w:szCs w:val="26"/>
        </w:rPr>
        <w:t>отчетном периоде развитие экономики страны происходило в изменившихся внешних и внутренних условиях:</w:t>
      </w:r>
    </w:p>
    <w:p w:rsidR="009049F9" w:rsidRPr="009049F9" w:rsidRDefault="009049F9" w:rsidP="009049F9">
      <w:pPr>
        <w:tabs>
          <w:tab w:val="num" w:pos="1080"/>
        </w:tabs>
        <w:ind w:firstLine="709"/>
        <w:jc w:val="both"/>
        <w:rPr>
          <w:rFonts w:cs="Arial"/>
          <w:szCs w:val="26"/>
        </w:rPr>
      </w:pPr>
      <w:r w:rsidRPr="009049F9">
        <w:rPr>
          <w:rFonts w:cs="Arial"/>
          <w:b/>
          <w:i/>
          <w:szCs w:val="26"/>
        </w:rPr>
        <w:t>к внешним ограничениям</w:t>
      </w:r>
      <w:r w:rsidRPr="009049F9">
        <w:rPr>
          <w:rFonts w:cs="Arial"/>
          <w:szCs w:val="26"/>
        </w:rPr>
        <w:t>, помимо санкционного режима в отношении России со стороны Евросоюза и США, относились ограничения рынка сбыта, вызванные распространением новой коронавирусной инфекции, которые постепенно ослаблялись;</w:t>
      </w:r>
    </w:p>
    <w:p w:rsidR="009049F9" w:rsidRPr="009049F9" w:rsidRDefault="009049F9" w:rsidP="009049F9">
      <w:pPr>
        <w:tabs>
          <w:tab w:val="num" w:pos="1080"/>
        </w:tabs>
        <w:ind w:firstLine="709"/>
        <w:jc w:val="both"/>
        <w:rPr>
          <w:rFonts w:cs="Arial"/>
          <w:szCs w:val="26"/>
        </w:rPr>
      </w:pPr>
      <w:r w:rsidRPr="009049F9">
        <w:rPr>
          <w:rFonts w:cs="Arial"/>
          <w:szCs w:val="26"/>
        </w:rPr>
        <w:t xml:space="preserve">основным </w:t>
      </w:r>
      <w:r w:rsidRPr="009049F9">
        <w:rPr>
          <w:rFonts w:cs="Arial"/>
          <w:b/>
          <w:i/>
          <w:szCs w:val="26"/>
        </w:rPr>
        <w:t>внутренним ограничением</w:t>
      </w:r>
      <w:r w:rsidRPr="009049F9">
        <w:rPr>
          <w:rFonts w:cs="Arial"/>
          <w:szCs w:val="26"/>
        </w:rPr>
        <w:t xml:space="preserve"> стало сохранение санитарно-эпидемиологических ограничений.</w:t>
      </w:r>
    </w:p>
    <w:p w:rsidR="009049F9" w:rsidRPr="009049F9" w:rsidRDefault="009049F9" w:rsidP="009049F9">
      <w:pPr>
        <w:tabs>
          <w:tab w:val="num" w:pos="1080"/>
        </w:tabs>
        <w:ind w:firstLine="709"/>
        <w:jc w:val="both"/>
      </w:pPr>
      <w:r w:rsidRPr="009049F9">
        <w:t>В условиях восстановления деловой активности внешнеэкономическая</w:t>
      </w:r>
      <w:r w:rsidRPr="009049F9">
        <w:rPr>
          <w:szCs w:val="26"/>
        </w:rPr>
        <w:t xml:space="preserve"> </w:t>
      </w:r>
      <w:r w:rsidRPr="009049F9">
        <w:t>конъюнктура характеризовалась увеличением мировых цен на сырьевые товары и ослаблением национальной валюты.</w:t>
      </w:r>
    </w:p>
    <w:p w:rsidR="007E750E" w:rsidRPr="009049F9" w:rsidRDefault="009049F9" w:rsidP="009049F9">
      <w:pPr>
        <w:tabs>
          <w:tab w:val="num" w:pos="1080"/>
        </w:tabs>
        <w:ind w:firstLine="709"/>
        <w:jc w:val="both"/>
        <w:rPr>
          <w:szCs w:val="26"/>
        </w:rPr>
      </w:pPr>
      <w:r w:rsidRPr="009049F9">
        <w:rPr>
          <w:szCs w:val="26"/>
        </w:rPr>
        <w:t>Прогноз социально-экономического развития территории сформирован на основании сценарных условий развития Красноярского края, прогнозных показателей финансово-экономической деятельности предприятий, влияющих на формирование налогового потенциала города, статистических данных и экономических итогов</w:t>
      </w:r>
      <w:r w:rsidR="007E750E" w:rsidRPr="009049F9">
        <w:rPr>
          <w:szCs w:val="26"/>
        </w:rPr>
        <w:t>.</w:t>
      </w:r>
    </w:p>
    <w:p w:rsidR="007E750E" w:rsidRPr="009049F9" w:rsidRDefault="009049F9" w:rsidP="007E750E">
      <w:pPr>
        <w:tabs>
          <w:tab w:val="left" w:pos="993"/>
        </w:tabs>
        <w:spacing w:before="240"/>
        <w:jc w:val="center"/>
        <w:rPr>
          <w:b/>
          <w:i/>
          <w:szCs w:val="26"/>
        </w:rPr>
      </w:pPr>
      <w:r w:rsidRPr="00D76836">
        <w:rPr>
          <w:b/>
          <w:i/>
          <w:noProof/>
          <w:szCs w:val="26"/>
        </w:rPr>
        <w:drawing>
          <wp:anchor distT="0" distB="0" distL="114300" distR="114300" simplePos="0" relativeHeight="251729920" behindDoc="1" locked="0" layoutInCell="1" allowOverlap="1" wp14:anchorId="67208120" wp14:editId="65069BA3">
            <wp:simplePos x="0" y="0"/>
            <wp:positionH relativeFrom="margin">
              <wp:align>left</wp:align>
            </wp:positionH>
            <wp:positionV relativeFrom="paragraph">
              <wp:posOffset>372745</wp:posOffset>
            </wp:positionV>
            <wp:extent cx="6048375" cy="3726180"/>
            <wp:effectExtent l="0" t="0" r="0" b="7620"/>
            <wp:wrapTopAndBottom/>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r w:rsidR="007E750E" w:rsidRPr="009049F9">
        <w:rPr>
          <w:b/>
          <w:i/>
          <w:szCs w:val="26"/>
        </w:rPr>
        <w:t>Динамика среднегодовых цен на металлы и курса рубля</w:t>
      </w:r>
    </w:p>
    <w:p w:rsidR="009049F9" w:rsidRPr="009049F9" w:rsidRDefault="007E750E" w:rsidP="009049F9">
      <w:pPr>
        <w:pStyle w:val="a6"/>
        <w:tabs>
          <w:tab w:val="left" w:pos="993"/>
        </w:tabs>
        <w:spacing w:after="0" w:line="240" w:lineRule="auto"/>
        <w:ind w:left="42" w:firstLine="658"/>
        <w:jc w:val="both"/>
        <w:rPr>
          <w:rFonts w:ascii="Times New Roman" w:hAnsi="Times New Roman"/>
          <w:sz w:val="26"/>
          <w:szCs w:val="26"/>
        </w:rPr>
      </w:pPr>
      <w:r w:rsidRPr="009049F9">
        <w:rPr>
          <w:rFonts w:ascii="Times New Roman" w:hAnsi="Times New Roman"/>
          <w:sz w:val="26"/>
          <w:szCs w:val="26"/>
        </w:rPr>
        <w:t xml:space="preserve">– средняя </w:t>
      </w:r>
      <w:r w:rsidR="009049F9" w:rsidRPr="009049F9">
        <w:rPr>
          <w:rFonts w:ascii="Times New Roman" w:hAnsi="Times New Roman"/>
          <w:sz w:val="26"/>
          <w:szCs w:val="26"/>
        </w:rPr>
        <w:t xml:space="preserve">цена на никель в 2021 году ожидается на уровне 17 800 $ за тонну </w:t>
      </w:r>
      <w:r w:rsidR="009049F9" w:rsidRPr="009049F9">
        <w:rPr>
          <w:rFonts w:ascii="Times New Roman" w:hAnsi="Times New Roman"/>
          <w:i/>
          <w:sz w:val="26"/>
          <w:szCs w:val="26"/>
        </w:rPr>
        <w:t>(факт 2020 г. – 13 772 $, темп роста 2021/2020 – 129,2%)</w:t>
      </w:r>
      <w:r w:rsidR="009049F9" w:rsidRPr="009049F9">
        <w:rPr>
          <w:rFonts w:ascii="Times New Roman" w:hAnsi="Times New Roman"/>
          <w:sz w:val="26"/>
          <w:szCs w:val="26"/>
        </w:rPr>
        <w:t xml:space="preserve">, в 2022 году – 16 500 $ за тонну </w:t>
      </w:r>
      <w:r w:rsidR="009049F9" w:rsidRPr="009049F9">
        <w:rPr>
          <w:rFonts w:ascii="Times New Roman" w:hAnsi="Times New Roman"/>
          <w:i/>
          <w:sz w:val="26"/>
          <w:szCs w:val="26"/>
        </w:rPr>
        <w:t>(темп роста к ожидаемой цене 2021 года – 92,7%)</w:t>
      </w:r>
      <w:r w:rsidR="009049F9" w:rsidRPr="009049F9">
        <w:rPr>
          <w:rFonts w:ascii="Times New Roman" w:hAnsi="Times New Roman"/>
          <w:sz w:val="26"/>
          <w:szCs w:val="26"/>
        </w:rPr>
        <w:t xml:space="preserve">, в 2023 году – 16 800 $ за тонну </w:t>
      </w:r>
      <w:r w:rsidR="009049F9" w:rsidRPr="009049F9">
        <w:rPr>
          <w:rFonts w:ascii="Times New Roman" w:hAnsi="Times New Roman"/>
          <w:i/>
          <w:sz w:val="26"/>
          <w:szCs w:val="26"/>
        </w:rPr>
        <w:t>(темп роста – 101,8%)</w:t>
      </w:r>
      <w:r w:rsidR="009049F9" w:rsidRPr="009049F9">
        <w:rPr>
          <w:rFonts w:ascii="Times New Roman" w:hAnsi="Times New Roman"/>
          <w:sz w:val="26"/>
          <w:szCs w:val="26"/>
        </w:rPr>
        <w:t xml:space="preserve">, в 2024 году – 17 000 $ за тонну </w:t>
      </w:r>
      <w:r w:rsidR="009049F9" w:rsidRPr="009049F9">
        <w:rPr>
          <w:rFonts w:ascii="Times New Roman" w:hAnsi="Times New Roman"/>
          <w:i/>
          <w:sz w:val="26"/>
          <w:szCs w:val="26"/>
        </w:rPr>
        <w:t>(темп роста – 101,2%)</w:t>
      </w:r>
      <w:r w:rsidR="009049F9" w:rsidRPr="009049F9">
        <w:rPr>
          <w:rFonts w:ascii="Times New Roman" w:hAnsi="Times New Roman"/>
          <w:sz w:val="26"/>
          <w:szCs w:val="26"/>
        </w:rPr>
        <w:t>.</w:t>
      </w:r>
    </w:p>
    <w:p w:rsidR="009049F9" w:rsidRPr="009049F9" w:rsidRDefault="009049F9" w:rsidP="009049F9">
      <w:pPr>
        <w:pStyle w:val="a6"/>
        <w:tabs>
          <w:tab w:val="left" w:pos="993"/>
        </w:tabs>
        <w:spacing w:after="0" w:line="240" w:lineRule="auto"/>
        <w:ind w:left="42" w:firstLine="658"/>
        <w:jc w:val="both"/>
        <w:rPr>
          <w:rFonts w:ascii="Times New Roman" w:hAnsi="Times New Roman"/>
          <w:i/>
          <w:sz w:val="26"/>
          <w:szCs w:val="26"/>
        </w:rPr>
      </w:pPr>
      <w:r w:rsidRPr="009049F9">
        <w:rPr>
          <w:rFonts w:ascii="Times New Roman" w:hAnsi="Times New Roman"/>
          <w:sz w:val="26"/>
          <w:szCs w:val="26"/>
        </w:rPr>
        <w:t xml:space="preserve">– средняя цена на медь в 2021 году оценивается в размере 8 900 $ за тонну </w:t>
      </w:r>
      <w:r w:rsidRPr="009049F9">
        <w:rPr>
          <w:rFonts w:ascii="Times New Roman" w:hAnsi="Times New Roman"/>
          <w:i/>
          <w:sz w:val="26"/>
          <w:szCs w:val="26"/>
        </w:rPr>
        <w:t>(2020 г. – 6 169 $, темп роста – 144,3%)</w:t>
      </w:r>
      <w:r w:rsidRPr="009049F9">
        <w:rPr>
          <w:rFonts w:ascii="Times New Roman" w:hAnsi="Times New Roman"/>
          <w:sz w:val="26"/>
          <w:szCs w:val="26"/>
        </w:rPr>
        <w:t xml:space="preserve">, в 2022 году прогнозируется на уровне 7 </w:t>
      </w:r>
      <w:r w:rsidRPr="009049F9">
        <w:rPr>
          <w:rFonts w:ascii="Times New Roman" w:hAnsi="Times New Roman"/>
          <w:sz w:val="26"/>
          <w:szCs w:val="26"/>
        </w:rPr>
        <w:lastRenderedPageBreak/>
        <w:t xml:space="preserve">900 $ за тонну </w:t>
      </w:r>
      <w:r w:rsidRPr="009049F9">
        <w:rPr>
          <w:rFonts w:ascii="Times New Roman" w:hAnsi="Times New Roman"/>
          <w:i/>
          <w:sz w:val="26"/>
          <w:szCs w:val="26"/>
        </w:rPr>
        <w:t>(темп роста к ожидаемой цене 2021 года – 88,8%)</w:t>
      </w:r>
      <w:r w:rsidRPr="009049F9">
        <w:rPr>
          <w:rFonts w:ascii="Times New Roman" w:hAnsi="Times New Roman"/>
          <w:sz w:val="26"/>
          <w:szCs w:val="26"/>
        </w:rPr>
        <w:t xml:space="preserve">, в 2023 году – 7 950 $ за тонну </w:t>
      </w:r>
      <w:r w:rsidRPr="009049F9">
        <w:rPr>
          <w:rFonts w:ascii="Times New Roman" w:hAnsi="Times New Roman"/>
          <w:i/>
          <w:sz w:val="26"/>
          <w:szCs w:val="26"/>
        </w:rPr>
        <w:t>(темп роста – 100,6%)</w:t>
      </w:r>
      <w:r w:rsidRPr="009049F9">
        <w:rPr>
          <w:rFonts w:ascii="Times New Roman" w:hAnsi="Times New Roman"/>
          <w:sz w:val="26"/>
          <w:szCs w:val="26"/>
        </w:rPr>
        <w:t xml:space="preserve">, в 2024 году – 8 000 $ за тонну </w:t>
      </w:r>
      <w:r w:rsidRPr="009049F9">
        <w:rPr>
          <w:rFonts w:ascii="Times New Roman" w:hAnsi="Times New Roman"/>
          <w:i/>
          <w:sz w:val="26"/>
          <w:szCs w:val="26"/>
        </w:rPr>
        <w:t>(темп роста – 100,6%).</w:t>
      </w:r>
    </w:p>
    <w:p w:rsidR="009049F9" w:rsidRPr="009049F9" w:rsidRDefault="009049F9" w:rsidP="009049F9">
      <w:pPr>
        <w:pStyle w:val="a6"/>
        <w:tabs>
          <w:tab w:val="left" w:pos="993"/>
        </w:tabs>
        <w:spacing w:after="0" w:line="240" w:lineRule="auto"/>
        <w:ind w:left="40" w:firstLine="658"/>
        <w:jc w:val="both"/>
        <w:rPr>
          <w:rFonts w:ascii="Times New Roman" w:hAnsi="Times New Roman"/>
          <w:sz w:val="26"/>
          <w:szCs w:val="26"/>
        </w:rPr>
      </w:pPr>
      <w:r w:rsidRPr="009049F9">
        <w:rPr>
          <w:rFonts w:ascii="Times New Roman" w:hAnsi="Times New Roman"/>
          <w:sz w:val="26"/>
          <w:szCs w:val="26"/>
        </w:rPr>
        <w:t xml:space="preserve">– средняя цена на палладий в 2021 году оценивается в размере 2 300 $ за тройскую унцию </w:t>
      </w:r>
      <w:r w:rsidRPr="009049F9">
        <w:rPr>
          <w:rFonts w:ascii="Times New Roman" w:hAnsi="Times New Roman"/>
          <w:i/>
          <w:sz w:val="26"/>
          <w:szCs w:val="26"/>
        </w:rPr>
        <w:t>(2020 г. – 2 194 $, темп роста – 104,9%)</w:t>
      </w:r>
      <w:r w:rsidRPr="009049F9">
        <w:rPr>
          <w:rFonts w:ascii="Times New Roman" w:hAnsi="Times New Roman"/>
          <w:sz w:val="26"/>
          <w:szCs w:val="26"/>
        </w:rPr>
        <w:t xml:space="preserve">, в 2022 году прогнозируется на уровне    2 000 $ за тройскую унцию </w:t>
      </w:r>
      <w:r w:rsidRPr="009049F9">
        <w:rPr>
          <w:rFonts w:ascii="Times New Roman" w:hAnsi="Times New Roman"/>
          <w:i/>
          <w:sz w:val="26"/>
          <w:szCs w:val="26"/>
        </w:rPr>
        <w:t>(темп роста к ожидаемой цене 2021 года – 87,0%)</w:t>
      </w:r>
      <w:r w:rsidRPr="009049F9">
        <w:rPr>
          <w:rFonts w:ascii="Times New Roman" w:hAnsi="Times New Roman"/>
          <w:sz w:val="26"/>
          <w:szCs w:val="26"/>
        </w:rPr>
        <w:t>, в 2023-2024 годах прогнозируется цена на уровне 2 000 $ за тройскую унцию.</w:t>
      </w:r>
    </w:p>
    <w:p w:rsidR="009049F9" w:rsidRPr="009049F9" w:rsidRDefault="009049F9" w:rsidP="009049F9">
      <w:pPr>
        <w:pStyle w:val="a6"/>
        <w:tabs>
          <w:tab w:val="left" w:pos="993"/>
        </w:tabs>
        <w:spacing w:after="0" w:line="240" w:lineRule="auto"/>
        <w:ind w:left="40" w:firstLine="658"/>
        <w:jc w:val="both"/>
        <w:rPr>
          <w:rFonts w:ascii="Times New Roman" w:hAnsi="Times New Roman"/>
          <w:sz w:val="26"/>
          <w:szCs w:val="26"/>
        </w:rPr>
      </w:pPr>
      <w:r w:rsidRPr="009049F9">
        <w:rPr>
          <w:rFonts w:ascii="Times New Roman" w:hAnsi="Times New Roman"/>
          <w:sz w:val="26"/>
          <w:szCs w:val="26"/>
        </w:rPr>
        <w:t xml:space="preserve">– средняя цена на платину в 2021 году оценивается в размере 1 100 $ за тройскую унцию </w:t>
      </w:r>
      <w:r w:rsidRPr="009049F9">
        <w:rPr>
          <w:rFonts w:ascii="Times New Roman" w:hAnsi="Times New Roman"/>
          <w:i/>
          <w:sz w:val="26"/>
          <w:szCs w:val="26"/>
        </w:rPr>
        <w:t>(2020 г. – 884 $, темп роста – 124,5%)</w:t>
      </w:r>
      <w:r w:rsidRPr="009049F9">
        <w:rPr>
          <w:rFonts w:ascii="Times New Roman" w:hAnsi="Times New Roman"/>
          <w:sz w:val="26"/>
          <w:szCs w:val="26"/>
        </w:rPr>
        <w:t xml:space="preserve">, в 2022 году прогнозируется на уровне          1 110 $ за тройскую унцию </w:t>
      </w:r>
      <w:r w:rsidRPr="009049F9">
        <w:rPr>
          <w:rFonts w:ascii="Times New Roman" w:hAnsi="Times New Roman"/>
          <w:i/>
          <w:sz w:val="26"/>
          <w:szCs w:val="26"/>
        </w:rPr>
        <w:t>(темп роста к ожидаемой цене 2021 года – 100,9%)</w:t>
      </w:r>
      <w:r w:rsidRPr="009049F9">
        <w:rPr>
          <w:rFonts w:ascii="Times New Roman" w:hAnsi="Times New Roman"/>
          <w:sz w:val="26"/>
          <w:szCs w:val="26"/>
        </w:rPr>
        <w:t xml:space="preserve">, в 2023 году – 1 150 $ за тройскую унцию </w:t>
      </w:r>
      <w:r w:rsidRPr="009049F9">
        <w:rPr>
          <w:rFonts w:ascii="Times New Roman" w:hAnsi="Times New Roman"/>
          <w:i/>
          <w:sz w:val="26"/>
          <w:szCs w:val="26"/>
        </w:rPr>
        <w:t>(темп роста – 103,6%)</w:t>
      </w:r>
      <w:r w:rsidRPr="009049F9">
        <w:rPr>
          <w:rFonts w:ascii="Times New Roman" w:hAnsi="Times New Roman"/>
          <w:sz w:val="26"/>
          <w:szCs w:val="26"/>
        </w:rPr>
        <w:t xml:space="preserve">, в 2024 году – 1 200 $ за тройскую унцию </w:t>
      </w:r>
      <w:r w:rsidRPr="009049F9">
        <w:rPr>
          <w:rFonts w:ascii="Times New Roman" w:hAnsi="Times New Roman"/>
          <w:i/>
          <w:sz w:val="26"/>
          <w:szCs w:val="26"/>
        </w:rPr>
        <w:t>(темп роста – 104,4%)</w:t>
      </w:r>
      <w:r w:rsidRPr="009049F9">
        <w:rPr>
          <w:rFonts w:ascii="Times New Roman" w:hAnsi="Times New Roman"/>
          <w:sz w:val="26"/>
          <w:szCs w:val="26"/>
        </w:rPr>
        <w:t>.</w:t>
      </w:r>
    </w:p>
    <w:p w:rsidR="007E750E" w:rsidRPr="009049F9" w:rsidRDefault="009049F9" w:rsidP="009049F9">
      <w:pPr>
        <w:pStyle w:val="a6"/>
        <w:tabs>
          <w:tab w:val="left" w:pos="993"/>
        </w:tabs>
        <w:spacing w:after="0" w:line="240" w:lineRule="auto"/>
        <w:ind w:left="42" w:firstLine="658"/>
        <w:jc w:val="both"/>
        <w:rPr>
          <w:rFonts w:ascii="Times New Roman" w:hAnsi="Times New Roman"/>
          <w:i/>
          <w:sz w:val="26"/>
          <w:szCs w:val="26"/>
        </w:rPr>
      </w:pPr>
      <w:r w:rsidRPr="009049F9">
        <w:rPr>
          <w:rFonts w:ascii="Times New Roman" w:hAnsi="Times New Roman"/>
          <w:sz w:val="26"/>
          <w:szCs w:val="26"/>
        </w:rPr>
        <w:t>– в 2021 году курс доллара США ожидается на уровне 73,6 руб</w:t>
      </w:r>
      <w:r w:rsidRPr="005F70BB">
        <w:rPr>
          <w:rFonts w:ascii="Times New Roman" w:hAnsi="Times New Roman"/>
          <w:sz w:val="26"/>
          <w:szCs w:val="26"/>
        </w:rPr>
        <w:t xml:space="preserve">. </w:t>
      </w:r>
      <w:r w:rsidRPr="005F70BB">
        <w:rPr>
          <w:rFonts w:ascii="Times New Roman" w:hAnsi="Times New Roman"/>
          <w:i/>
          <w:sz w:val="26"/>
          <w:szCs w:val="26"/>
        </w:rPr>
        <w:t>(ожидается рост к предыдущему году на 2,3%, 2020 г. – 71,9 руб.)</w:t>
      </w:r>
      <w:r w:rsidRPr="005F70BB">
        <w:rPr>
          <w:rFonts w:ascii="Times New Roman" w:hAnsi="Times New Roman"/>
          <w:sz w:val="26"/>
          <w:szCs w:val="26"/>
        </w:rPr>
        <w:t>, в 2022 году д</w:t>
      </w:r>
      <w:r w:rsidRPr="009049F9">
        <w:rPr>
          <w:rFonts w:ascii="Times New Roman" w:hAnsi="Times New Roman"/>
          <w:sz w:val="26"/>
          <w:szCs w:val="26"/>
        </w:rPr>
        <w:t xml:space="preserve">оллар США прогнозируется на уровне 72,1 руб. </w:t>
      </w:r>
      <w:r w:rsidRPr="009049F9">
        <w:rPr>
          <w:rFonts w:ascii="Times New Roman" w:hAnsi="Times New Roman"/>
          <w:i/>
          <w:sz w:val="26"/>
          <w:szCs w:val="26"/>
        </w:rPr>
        <w:t>(снижение – 2,0%)</w:t>
      </w:r>
      <w:r w:rsidRPr="009049F9">
        <w:rPr>
          <w:rFonts w:ascii="Times New Roman" w:hAnsi="Times New Roman"/>
          <w:sz w:val="26"/>
          <w:szCs w:val="26"/>
        </w:rPr>
        <w:t xml:space="preserve">, в 2023 году в размере – 72,7 руб. </w:t>
      </w:r>
      <w:r w:rsidRPr="009049F9">
        <w:rPr>
          <w:rFonts w:ascii="Times New Roman" w:hAnsi="Times New Roman"/>
          <w:i/>
          <w:sz w:val="26"/>
          <w:szCs w:val="26"/>
        </w:rPr>
        <w:t>(прирост – 0,8%)</w:t>
      </w:r>
      <w:r w:rsidRPr="009049F9">
        <w:rPr>
          <w:rFonts w:ascii="Times New Roman" w:hAnsi="Times New Roman"/>
          <w:sz w:val="26"/>
          <w:szCs w:val="26"/>
        </w:rPr>
        <w:t xml:space="preserve">, в 2024 году – 73,6 руб. </w:t>
      </w:r>
      <w:r w:rsidRPr="009049F9">
        <w:rPr>
          <w:rFonts w:ascii="Times New Roman" w:hAnsi="Times New Roman"/>
          <w:i/>
          <w:sz w:val="26"/>
          <w:szCs w:val="26"/>
        </w:rPr>
        <w:t>(прирост – 1,2</w:t>
      </w:r>
      <w:r w:rsidR="007E750E" w:rsidRPr="009049F9">
        <w:rPr>
          <w:rFonts w:ascii="Times New Roman" w:hAnsi="Times New Roman"/>
          <w:i/>
          <w:sz w:val="26"/>
          <w:szCs w:val="26"/>
        </w:rPr>
        <w:t>%).</w:t>
      </w:r>
    </w:p>
    <w:p w:rsidR="007E750E" w:rsidRPr="009049F9" w:rsidRDefault="007E750E" w:rsidP="007E750E">
      <w:pPr>
        <w:pStyle w:val="a6"/>
        <w:tabs>
          <w:tab w:val="left" w:pos="993"/>
        </w:tabs>
        <w:spacing w:before="240" w:after="0" w:line="240" w:lineRule="auto"/>
        <w:ind w:left="0" w:firstLine="709"/>
        <w:jc w:val="both"/>
        <w:rPr>
          <w:rFonts w:ascii="Times New Roman" w:hAnsi="Times New Roman"/>
          <w:b/>
          <w:i/>
          <w:sz w:val="26"/>
          <w:szCs w:val="26"/>
        </w:rPr>
      </w:pPr>
      <w:r w:rsidRPr="009049F9">
        <w:rPr>
          <w:rFonts w:ascii="Times New Roman" w:hAnsi="Times New Roman"/>
          <w:b/>
          <w:i/>
          <w:sz w:val="26"/>
          <w:szCs w:val="26"/>
        </w:rPr>
        <w:t>Инфляция</w:t>
      </w:r>
    </w:p>
    <w:p w:rsidR="009049F9" w:rsidRPr="009049F9" w:rsidRDefault="007E750E" w:rsidP="009049F9">
      <w:pPr>
        <w:pStyle w:val="a6"/>
        <w:tabs>
          <w:tab w:val="left" w:pos="993"/>
        </w:tabs>
        <w:spacing w:after="0" w:line="240" w:lineRule="auto"/>
        <w:ind w:left="0" w:firstLine="709"/>
        <w:jc w:val="both"/>
        <w:rPr>
          <w:rFonts w:ascii="Times New Roman" w:hAnsi="Times New Roman"/>
          <w:sz w:val="26"/>
          <w:szCs w:val="26"/>
        </w:rPr>
      </w:pPr>
      <w:r w:rsidRPr="009049F9">
        <w:rPr>
          <w:rFonts w:ascii="Times New Roman" w:hAnsi="Times New Roman"/>
          <w:sz w:val="26"/>
          <w:szCs w:val="26"/>
        </w:rPr>
        <w:t xml:space="preserve">В </w:t>
      </w:r>
      <w:r w:rsidR="009049F9" w:rsidRPr="009049F9">
        <w:rPr>
          <w:rFonts w:ascii="Times New Roman" w:hAnsi="Times New Roman"/>
          <w:sz w:val="26"/>
          <w:szCs w:val="26"/>
        </w:rPr>
        <w:t>2020 году сводный индекс потребительских цен сложился на уровне 103,3%, что на 1,7 п. п. ниже уровня 2019 года.</w:t>
      </w:r>
    </w:p>
    <w:p w:rsidR="007E750E" w:rsidRPr="009049F9" w:rsidRDefault="009049F9" w:rsidP="009049F9">
      <w:pPr>
        <w:pStyle w:val="a6"/>
        <w:tabs>
          <w:tab w:val="left" w:pos="993"/>
        </w:tabs>
        <w:spacing w:after="0" w:line="240" w:lineRule="auto"/>
        <w:ind w:left="0" w:firstLine="709"/>
        <w:jc w:val="both"/>
        <w:rPr>
          <w:rFonts w:ascii="Times New Roman" w:hAnsi="Times New Roman"/>
          <w:sz w:val="26"/>
          <w:szCs w:val="26"/>
        </w:rPr>
      </w:pPr>
      <w:r w:rsidRPr="009049F9">
        <w:rPr>
          <w:rFonts w:ascii="Times New Roman" w:hAnsi="Times New Roman"/>
          <w:sz w:val="26"/>
          <w:szCs w:val="26"/>
        </w:rPr>
        <w:t xml:space="preserve">Согласно сценарным условиям Красноярского края сводный индекс потребительских цен в 2021 году ожидается на уровне 106,5% </w:t>
      </w:r>
      <w:r w:rsidRPr="009049F9">
        <w:rPr>
          <w:rFonts w:ascii="Times New Roman" w:hAnsi="Times New Roman"/>
          <w:i/>
          <w:sz w:val="26"/>
          <w:szCs w:val="26"/>
        </w:rPr>
        <w:t>(на 3,2 п. п. выше уровня 2020 г.)</w:t>
      </w:r>
      <w:r w:rsidRPr="009049F9">
        <w:rPr>
          <w:rFonts w:ascii="Times New Roman" w:hAnsi="Times New Roman"/>
          <w:sz w:val="26"/>
          <w:szCs w:val="26"/>
        </w:rPr>
        <w:t>, в 2022 году инфляция прогнозируется в размере – 104,8%, в 2023-2024 годах на уровне 104,0% ежегодно</w:t>
      </w:r>
      <w:r w:rsidR="007E750E" w:rsidRPr="009049F9">
        <w:rPr>
          <w:rFonts w:ascii="Times New Roman" w:hAnsi="Times New Roman"/>
          <w:sz w:val="26"/>
          <w:szCs w:val="26"/>
        </w:rPr>
        <w:t xml:space="preserve">. </w:t>
      </w:r>
    </w:p>
    <w:p w:rsidR="007E750E" w:rsidRPr="00B857AC" w:rsidRDefault="007E750E" w:rsidP="007E750E">
      <w:pPr>
        <w:pStyle w:val="a6"/>
        <w:tabs>
          <w:tab w:val="left" w:pos="851"/>
        </w:tabs>
        <w:spacing w:after="0" w:line="240" w:lineRule="auto"/>
        <w:ind w:left="42" w:firstLine="658"/>
        <w:jc w:val="both"/>
        <w:rPr>
          <w:rFonts w:ascii="Times New Roman" w:eastAsia="Times New Roman" w:hAnsi="Times New Roman" w:cs="Times New Roman"/>
          <w:sz w:val="26"/>
          <w:szCs w:val="26"/>
          <w:highlight w:val="yellow"/>
          <w:lang w:eastAsia="ru-RU"/>
        </w:rPr>
      </w:pPr>
    </w:p>
    <w:p w:rsidR="007E750E" w:rsidRPr="009049F9" w:rsidRDefault="005F70BB" w:rsidP="007E750E">
      <w:pPr>
        <w:pStyle w:val="a6"/>
        <w:tabs>
          <w:tab w:val="left" w:pos="993"/>
        </w:tabs>
        <w:spacing w:after="0" w:line="240" w:lineRule="auto"/>
        <w:ind w:left="0" w:firstLine="709"/>
        <w:jc w:val="center"/>
        <w:rPr>
          <w:rFonts w:ascii="Times New Roman" w:hAnsi="Times New Roman"/>
          <w:b/>
          <w:sz w:val="26"/>
          <w:szCs w:val="26"/>
        </w:rPr>
      </w:pPr>
      <w:r w:rsidRPr="009049F9">
        <w:rPr>
          <w:rFonts w:ascii="Times New Roman" w:hAnsi="Times New Roman"/>
          <w:b/>
          <w:noProof/>
          <w:sz w:val="26"/>
          <w:szCs w:val="26"/>
          <w:lang w:eastAsia="ru-RU"/>
        </w:rPr>
        <w:drawing>
          <wp:anchor distT="0" distB="0" distL="114300" distR="114300" simplePos="0" relativeHeight="251731968" behindDoc="1" locked="0" layoutInCell="1" allowOverlap="1" wp14:anchorId="2946E831" wp14:editId="204665C9">
            <wp:simplePos x="0" y="0"/>
            <wp:positionH relativeFrom="margin">
              <wp:align>left</wp:align>
            </wp:positionH>
            <wp:positionV relativeFrom="paragraph">
              <wp:posOffset>377190</wp:posOffset>
            </wp:positionV>
            <wp:extent cx="6236335" cy="2257425"/>
            <wp:effectExtent l="0" t="0" r="0" b="0"/>
            <wp:wrapSquare wrapText="bothSides"/>
            <wp:docPr id="1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sidR="007E750E" w:rsidRPr="009049F9">
        <w:rPr>
          <w:rFonts w:ascii="Times New Roman" w:hAnsi="Times New Roman"/>
          <w:b/>
          <w:sz w:val="26"/>
          <w:szCs w:val="26"/>
        </w:rPr>
        <w:t>Динамика индекса потребительских цен, %</w:t>
      </w:r>
    </w:p>
    <w:p w:rsidR="007E750E" w:rsidRPr="009049F9" w:rsidRDefault="007E750E" w:rsidP="007E750E">
      <w:pPr>
        <w:pStyle w:val="a6"/>
        <w:tabs>
          <w:tab w:val="left" w:pos="851"/>
        </w:tabs>
        <w:spacing w:after="0" w:line="240" w:lineRule="auto"/>
        <w:ind w:left="42" w:firstLine="658"/>
        <w:jc w:val="both"/>
        <w:rPr>
          <w:rFonts w:ascii="Times New Roman" w:eastAsia="Times New Roman" w:hAnsi="Times New Roman" w:cs="Times New Roman"/>
          <w:sz w:val="26"/>
          <w:szCs w:val="26"/>
          <w:lang w:eastAsia="ru-RU"/>
        </w:rPr>
      </w:pPr>
    </w:p>
    <w:p w:rsidR="007E750E" w:rsidRPr="009049F9" w:rsidRDefault="007E750E" w:rsidP="007E750E">
      <w:pPr>
        <w:pStyle w:val="a6"/>
        <w:tabs>
          <w:tab w:val="left" w:pos="993"/>
        </w:tabs>
        <w:spacing w:before="240" w:after="0" w:line="240" w:lineRule="auto"/>
        <w:ind w:left="0" w:firstLine="709"/>
        <w:jc w:val="both"/>
        <w:rPr>
          <w:rFonts w:ascii="Times New Roman" w:hAnsi="Times New Roman"/>
          <w:b/>
          <w:i/>
          <w:sz w:val="26"/>
          <w:szCs w:val="26"/>
        </w:rPr>
      </w:pPr>
      <w:r w:rsidRPr="009049F9">
        <w:rPr>
          <w:rFonts w:ascii="Times New Roman" w:hAnsi="Times New Roman"/>
          <w:b/>
          <w:i/>
          <w:sz w:val="26"/>
          <w:szCs w:val="26"/>
        </w:rPr>
        <w:t>Промышленность</w:t>
      </w:r>
    </w:p>
    <w:p w:rsidR="007E750E" w:rsidRPr="009049F9" w:rsidRDefault="009049F9" w:rsidP="007E750E">
      <w:pPr>
        <w:pStyle w:val="a6"/>
        <w:tabs>
          <w:tab w:val="left" w:pos="851"/>
        </w:tabs>
        <w:spacing w:after="0" w:line="240" w:lineRule="auto"/>
        <w:ind w:left="42" w:firstLine="658"/>
        <w:jc w:val="both"/>
        <w:rPr>
          <w:rFonts w:ascii="Times New Roman" w:eastAsia="Times New Roman" w:hAnsi="Times New Roman" w:cs="Times New Roman"/>
          <w:sz w:val="26"/>
          <w:szCs w:val="26"/>
          <w:lang w:eastAsia="ru-RU"/>
        </w:rPr>
      </w:pPr>
      <w:r w:rsidRPr="009049F9">
        <w:rPr>
          <w:rFonts w:ascii="Times New Roman" w:eastAsia="Times New Roman" w:hAnsi="Times New Roman" w:cs="Times New Roman"/>
          <w:sz w:val="26"/>
          <w:szCs w:val="26"/>
          <w:lang w:eastAsia="ru-RU"/>
        </w:rPr>
        <w:t>По оценке 2021 года прирост отгруженной продукции промышленного производства составит 3,2%, в прогнозном периоде также ожидается прирост промышленного производства: в 2022 году – 5,7%, в 2023 году – 2,1%, в 2024 году – 4,5</w:t>
      </w:r>
      <w:r>
        <w:rPr>
          <w:rFonts w:ascii="Times New Roman" w:eastAsia="Times New Roman" w:hAnsi="Times New Roman" w:cs="Times New Roman"/>
          <w:sz w:val="26"/>
          <w:szCs w:val="26"/>
          <w:lang w:eastAsia="ru-RU"/>
        </w:rPr>
        <w:t>%</w:t>
      </w:r>
      <w:r w:rsidR="007E750E" w:rsidRPr="009049F9">
        <w:rPr>
          <w:rFonts w:ascii="Times New Roman" w:eastAsia="Times New Roman" w:hAnsi="Times New Roman" w:cs="Times New Roman"/>
          <w:sz w:val="26"/>
          <w:szCs w:val="26"/>
          <w:lang w:eastAsia="ru-RU"/>
        </w:rPr>
        <w:t>.</w:t>
      </w:r>
    </w:p>
    <w:p w:rsidR="009049F9" w:rsidRDefault="009049F9" w:rsidP="007E750E">
      <w:pPr>
        <w:jc w:val="right"/>
      </w:pPr>
    </w:p>
    <w:p w:rsidR="007E750E" w:rsidRPr="009049F9" w:rsidRDefault="007E750E" w:rsidP="007E750E">
      <w:pPr>
        <w:jc w:val="right"/>
      </w:pPr>
      <w:r w:rsidRPr="009049F9">
        <w:lastRenderedPageBreak/>
        <w:t>Таблица 1</w:t>
      </w:r>
    </w:p>
    <w:p w:rsidR="007E750E" w:rsidRPr="009049F9" w:rsidRDefault="007E750E" w:rsidP="007E750E">
      <w:pPr>
        <w:jc w:val="center"/>
        <w:rPr>
          <w:b/>
        </w:rPr>
      </w:pPr>
      <w:r w:rsidRPr="009049F9">
        <w:rPr>
          <w:b/>
        </w:rPr>
        <w:t>Динамика отгруженной продукции</w:t>
      </w:r>
    </w:p>
    <w:p w:rsidR="007E750E" w:rsidRPr="009049F9" w:rsidRDefault="007E750E" w:rsidP="005F70BB">
      <w:pPr>
        <w:spacing w:after="120"/>
        <w:jc w:val="right"/>
        <w:rPr>
          <w:sz w:val="22"/>
          <w:szCs w:val="22"/>
        </w:rPr>
      </w:pPr>
      <w:r w:rsidRPr="009049F9">
        <w:rPr>
          <w:sz w:val="22"/>
          <w:szCs w:val="22"/>
        </w:rPr>
        <w:t>млрд руб.</w:t>
      </w:r>
    </w:p>
    <w:tbl>
      <w:tblPr>
        <w:tblW w:w="5000" w:type="pct"/>
        <w:tblLook w:val="04A0" w:firstRow="1" w:lastRow="0" w:firstColumn="1" w:lastColumn="0" w:noHBand="0" w:noVBand="1"/>
      </w:tblPr>
      <w:tblGrid>
        <w:gridCol w:w="4404"/>
        <w:gridCol w:w="936"/>
        <w:gridCol w:w="1060"/>
        <w:gridCol w:w="944"/>
        <w:gridCol w:w="1071"/>
        <w:gridCol w:w="929"/>
      </w:tblGrid>
      <w:tr w:rsidR="009049F9" w:rsidRPr="00B857AC" w:rsidTr="005F70BB">
        <w:trPr>
          <w:trHeight w:val="402"/>
          <w:tblHeader/>
        </w:trPr>
        <w:tc>
          <w:tcPr>
            <w:tcW w:w="235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049F9" w:rsidRPr="0055324E" w:rsidRDefault="009049F9" w:rsidP="009049F9">
            <w:pPr>
              <w:jc w:val="center"/>
              <w:rPr>
                <w:b/>
                <w:bCs/>
                <w:color w:val="000000"/>
                <w:sz w:val="20"/>
              </w:rPr>
            </w:pPr>
            <w:r w:rsidRPr="0055324E">
              <w:rPr>
                <w:b/>
                <w:bCs/>
                <w:color w:val="000000"/>
                <w:sz w:val="20"/>
              </w:rPr>
              <w:t>Наименование показателя</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9049F9" w:rsidRPr="0055324E" w:rsidRDefault="009049F9" w:rsidP="009049F9">
            <w:pPr>
              <w:jc w:val="center"/>
              <w:rPr>
                <w:b/>
                <w:bCs/>
                <w:color w:val="000000"/>
                <w:sz w:val="20"/>
              </w:rPr>
            </w:pPr>
            <w:r w:rsidRPr="0055324E">
              <w:rPr>
                <w:b/>
                <w:bCs/>
                <w:color w:val="000000"/>
                <w:sz w:val="20"/>
              </w:rPr>
              <w:t>2020 г.</w:t>
            </w:r>
          </w:p>
        </w:tc>
        <w:tc>
          <w:tcPr>
            <w:tcW w:w="567" w:type="pct"/>
            <w:tcBorders>
              <w:top w:val="single" w:sz="4" w:space="0" w:color="auto"/>
              <w:left w:val="nil"/>
              <w:bottom w:val="single" w:sz="4" w:space="0" w:color="auto"/>
              <w:right w:val="single" w:sz="4" w:space="0" w:color="auto"/>
            </w:tcBorders>
            <w:shd w:val="clear" w:color="auto" w:fill="auto"/>
            <w:vAlign w:val="center"/>
            <w:hideMark/>
          </w:tcPr>
          <w:p w:rsidR="009049F9" w:rsidRPr="0055324E" w:rsidRDefault="009049F9" w:rsidP="009049F9">
            <w:pPr>
              <w:jc w:val="center"/>
              <w:rPr>
                <w:b/>
                <w:bCs/>
                <w:color w:val="000000"/>
                <w:sz w:val="20"/>
              </w:rPr>
            </w:pPr>
            <w:r w:rsidRPr="0055324E">
              <w:rPr>
                <w:b/>
                <w:bCs/>
                <w:color w:val="000000"/>
                <w:sz w:val="20"/>
              </w:rPr>
              <w:t>2021 г.</w:t>
            </w:r>
          </w:p>
        </w:tc>
        <w:tc>
          <w:tcPr>
            <w:tcW w:w="505" w:type="pct"/>
            <w:tcBorders>
              <w:top w:val="single" w:sz="4" w:space="0" w:color="auto"/>
              <w:left w:val="nil"/>
              <w:bottom w:val="single" w:sz="4" w:space="0" w:color="auto"/>
              <w:right w:val="single" w:sz="4" w:space="0" w:color="auto"/>
            </w:tcBorders>
            <w:shd w:val="clear" w:color="auto" w:fill="auto"/>
            <w:vAlign w:val="center"/>
            <w:hideMark/>
          </w:tcPr>
          <w:p w:rsidR="009049F9" w:rsidRPr="0055324E" w:rsidRDefault="009049F9" w:rsidP="009049F9">
            <w:pPr>
              <w:jc w:val="center"/>
              <w:rPr>
                <w:b/>
                <w:bCs/>
                <w:color w:val="000000"/>
                <w:sz w:val="20"/>
              </w:rPr>
            </w:pPr>
            <w:r w:rsidRPr="0055324E">
              <w:rPr>
                <w:b/>
                <w:bCs/>
                <w:color w:val="000000"/>
                <w:sz w:val="20"/>
              </w:rPr>
              <w:t>2022 г.</w:t>
            </w:r>
          </w:p>
        </w:tc>
        <w:tc>
          <w:tcPr>
            <w:tcW w:w="573" w:type="pct"/>
            <w:tcBorders>
              <w:top w:val="single" w:sz="4" w:space="0" w:color="auto"/>
              <w:left w:val="nil"/>
              <w:bottom w:val="single" w:sz="4" w:space="0" w:color="auto"/>
              <w:right w:val="single" w:sz="4" w:space="0" w:color="auto"/>
            </w:tcBorders>
            <w:shd w:val="clear" w:color="auto" w:fill="auto"/>
            <w:vAlign w:val="center"/>
            <w:hideMark/>
          </w:tcPr>
          <w:p w:rsidR="009049F9" w:rsidRPr="0055324E" w:rsidRDefault="009049F9" w:rsidP="009049F9">
            <w:pPr>
              <w:jc w:val="center"/>
              <w:rPr>
                <w:b/>
                <w:bCs/>
                <w:color w:val="000000"/>
                <w:sz w:val="20"/>
              </w:rPr>
            </w:pPr>
            <w:r w:rsidRPr="0055324E">
              <w:rPr>
                <w:b/>
                <w:bCs/>
                <w:color w:val="000000"/>
                <w:sz w:val="20"/>
              </w:rPr>
              <w:t>2023 г.</w:t>
            </w:r>
          </w:p>
        </w:tc>
        <w:tc>
          <w:tcPr>
            <w:tcW w:w="497" w:type="pct"/>
            <w:tcBorders>
              <w:top w:val="single" w:sz="4" w:space="0" w:color="auto"/>
              <w:left w:val="nil"/>
              <w:bottom w:val="single" w:sz="4" w:space="0" w:color="auto"/>
              <w:right w:val="single" w:sz="4" w:space="0" w:color="auto"/>
            </w:tcBorders>
            <w:shd w:val="clear" w:color="auto" w:fill="auto"/>
            <w:vAlign w:val="center"/>
            <w:hideMark/>
          </w:tcPr>
          <w:p w:rsidR="009049F9" w:rsidRPr="0055324E" w:rsidRDefault="009049F9" w:rsidP="009049F9">
            <w:pPr>
              <w:jc w:val="center"/>
              <w:rPr>
                <w:b/>
                <w:bCs/>
                <w:color w:val="000000"/>
                <w:sz w:val="20"/>
              </w:rPr>
            </w:pPr>
            <w:r w:rsidRPr="0055324E">
              <w:rPr>
                <w:b/>
                <w:bCs/>
                <w:color w:val="000000"/>
                <w:sz w:val="20"/>
              </w:rPr>
              <w:t>2024 г.</w:t>
            </w:r>
          </w:p>
        </w:tc>
      </w:tr>
      <w:tr w:rsidR="009049F9" w:rsidRPr="00B857AC" w:rsidTr="005F70BB">
        <w:trPr>
          <w:trHeight w:val="421"/>
          <w:tblHeader/>
        </w:trPr>
        <w:tc>
          <w:tcPr>
            <w:tcW w:w="2357" w:type="pct"/>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9049F9" w:rsidRPr="00B857AC" w:rsidRDefault="009049F9" w:rsidP="009049F9">
            <w:pPr>
              <w:rPr>
                <w:b/>
                <w:bCs/>
                <w:color w:val="000000"/>
                <w:sz w:val="20"/>
                <w:highlight w:val="yellow"/>
              </w:rPr>
            </w:pPr>
          </w:p>
        </w:tc>
        <w:tc>
          <w:tcPr>
            <w:tcW w:w="501" w:type="pct"/>
            <w:tcBorders>
              <w:top w:val="nil"/>
              <w:left w:val="nil"/>
              <w:bottom w:val="single" w:sz="4" w:space="0" w:color="auto"/>
              <w:right w:val="single" w:sz="4" w:space="0" w:color="auto"/>
            </w:tcBorders>
            <w:shd w:val="clear" w:color="auto" w:fill="auto"/>
            <w:vAlign w:val="center"/>
            <w:hideMark/>
          </w:tcPr>
          <w:p w:rsidR="009049F9" w:rsidRPr="00B857AC" w:rsidRDefault="009049F9" w:rsidP="009049F9">
            <w:pPr>
              <w:jc w:val="center"/>
              <w:rPr>
                <w:b/>
                <w:bCs/>
                <w:color w:val="000000"/>
                <w:sz w:val="20"/>
                <w:highlight w:val="yellow"/>
              </w:rPr>
            </w:pPr>
            <w:r w:rsidRPr="0055324E">
              <w:rPr>
                <w:b/>
                <w:bCs/>
                <w:color w:val="000000"/>
                <w:sz w:val="20"/>
              </w:rPr>
              <w:t>факт</w:t>
            </w:r>
          </w:p>
        </w:tc>
        <w:tc>
          <w:tcPr>
            <w:tcW w:w="567" w:type="pct"/>
            <w:tcBorders>
              <w:top w:val="nil"/>
              <w:left w:val="nil"/>
              <w:bottom w:val="single" w:sz="4" w:space="0" w:color="auto"/>
              <w:right w:val="single" w:sz="4" w:space="0" w:color="auto"/>
            </w:tcBorders>
            <w:shd w:val="clear" w:color="auto" w:fill="auto"/>
            <w:vAlign w:val="center"/>
            <w:hideMark/>
          </w:tcPr>
          <w:p w:rsidR="009049F9" w:rsidRPr="00B857AC" w:rsidRDefault="009049F9" w:rsidP="009049F9">
            <w:pPr>
              <w:jc w:val="center"/>
              <w:rPr>
                <w:b/>
                <w:bCs/>
                <w:color w:val="000000"/>
                <w:sz w:val="20"/>
                <w:highlight w:val="yellow"/>
              </w:rPr>
            </w:pPr>
            <w:r w:rsidRPr="0055324E">
              <w:rPr>
                <w:b/>
                <w:bCs/>
                <w:color w:val="000000"/>
                <w:sz w:val="20"/>
              </w:rPr>
              <w:t>оценка</w:t>
            </w:r>
          </w:p>
        </w:tc>
        <w:tc>
          <w:tcPr>
            <w:tcW w:w="1575" w:type="pct"/>
            <w:gridSpan w:val="3"/>
            <w:tcBorders>
              <w:top w:val="single" w:sz="4" w:space="0" w:color="auto"/>
              <w:left w:val="nil"/>
              <w:bottom w:val="single" w:sz="4" w:space="0" w:color="auto"/>
              <w:right w:val="single" w:sz="4" w:space="0" w:color="auto"/>
            </w:tcBorders>
            <w:shd w:val="clear" w:color="auto" w:fill="auto"/>
            <w:vAlign w:val="center"/>
            <w:hideMark/>
          </w:tcPr>
          <w:p w:rsidR="009049F9" w:rsidRPr="00B857AC" w:rsidRDefault="009049F9" w:rsidP="009049F9">
            <w:pPr>
              <w:jc w:val="center"/>
              <w:rPr>
                <w:b/>
                <w:bCs/>
                <w:color w:val="000000"/>
                <w:sz w:val="20"/>
                <w:highlight w:val="yellow"/>
              </w:rPr>
            </w:pPr>
            <w:r w:rsidRPr="0055324E">
              <w:rPr>
                <w:b/>
                <w:bCs/>
                <w:color w:val="000000"/>
                <w:sz w:val="20"/>
              </w:rPr>
              <w:t>прогноз</w:t>
            </w:r>
          </w:p>
        </w:tc>
      </w:tr>
      <w:tr w:rsidR="009049F9" w:rsidRPr="00B857AC" w:rsidTr="00D4420F">
        <w:trPr>
          <w:trHeight w:val="397"/>
        </w:trPr>
        <w:tc>
          <w:tcPr>
            <w:tcW w:w="2357" w:type="pct"/>
            <w:tcBorders>
              <w:top w:val="nil"/>
              <w:left w:val="single" w:sz="4" w:space="0" w:color="auto"/>
              <w:bottom w:val="single" w:sz="4" w:space="0" w:color="auto"/>
              <w:right w:val="single" w:sz="4" w:space="0" w:color="auto"/>
            </w:tcBorders>
            <w:shd w:val="clear" w:color="auto" w:fill="auto"/>
            <w:vAlign w:val="center"/>
            <w:hideMark/>
          </w:tcPr>
          <w:p w:rsidR="009049F9" w:rsidRPr="0055324E" w:rsidRDefault="009049F9" w:rsidP="009049F9">
            <w:pPr>
              <w:rPr>
                <w:color w:val="000000"/>
                <w:sz w:val="20"/>
              </w:rPr>
            </w:pPr>
            <w:r w:rsidRPr="0055324E">
              <w:rPr>
                <w:color w:val="000000"/>
                <w:sz w:val="20"/>
              </w:rPr>
              <w:t xml:space="preserve">Объем отгруженной продукции (работ, услуг), </w:t>
            </w:r>
            <w:r w:rsidRPr="0055324E">
              <w:rPr>
                <w:iCs/>
                <w:sz w:val="20"/>
              </w:rPr>
              <w:t>в том числе:</w:t>
            </w:r>
          </w:p>
        </w:tc>
        <w:tc>
          <w:tcPr>
            <w:tcW w:w="501"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color w:val="000000"/>
                <w:sz w:val="20"/>
              </w:rPr>
            </w:pPr>
            <w:r w:rsidRPr="0055324E">
              <w:rPr>
                <w:color w:val="000000"/>
                <w:sz w:val="20"/>
              </w:rPr>
              <w:t>1 029,7</w:t>
            </w:r>
          </w:p>
        </w:tc>
        <w:tc>
          <w:tcPr>
            <w:tcW w:w="567"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color w:val="000000"/>
                <w:sz w:val="20"/>
              </w:rPr>
            </w:pPr>
            <w:r w:rsidRPr="0055324E">
              <w:rPr>
                <w:color w:val="000000"/>
                <w:sz w:val="20"/>
              </w:rPr>
              <w:t>1 053,7</w:t>
            </w:r>
          </w:p>
        </w:tc>
        <w:tc>
          <w:tcPr>
            <w:tcW w:w="505"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color w:val="000000"/>
                <w:sz w:val="20"/>
              </w:rPr>
            </w:pPr>
            <w:r w:rsidRPr="0055324E">
              <w:rPr>
                <w:color w:val="000000"/>
                <w:sz w:val="20"/>
              </w:rPr>
              <w:t>1 117,8</w:t>
            </w:r>
          </w:p>
        </w:tc>
        <w:tc>
          <w:tcPr>
            <w:tcW w:w="573"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color w:val="000000"/>
                <w:sz w:val="20"/>
              </w:rPr>
            </w:pPr>
            <w:r w:rsidRPr="0055324E">
              <w:rPr>
                <w:color w:val="000000"/>
                <w:sz w:val="20"/>
              </w:rPr>
              <w:t>1 127,1</w:t>
            </w:r>
          </w:p>
        </w:tc>
        <w:tc>
          <w:tcPr>
            <w:tcW w:w="497"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color w:val="000000"/>
                <w:sz w:val="20"/>
              </w:rPr>
            </w:pPr>
            <w:r w:rsidRPr="0055324E">
              <w:rPr>
                <w:color w:val="000000"/>
                <w:sz w:val="20"/>
              </w:rPr>
              <w:t>1 174,4</w:t>
            </w:r>
          </w:p>
        </w:tc>
      </w:tr>
      <w:tr w:rsidR="009049F9" w:rsidRPr="00B857AC" w:rsidTr="00D4420F">
        <w:trPr>
          <w:trHeight w:val="262"/>
        </w:trPr>
        <w:tc>
          <w:tcPr>
            <w:tcW w:w="2357" w:type="pct"/>
            <w:tcBorders>
              <w:top w:val="nil"/>
              <w:left w:val="single" w:sz="4" w:space="0" w:color="auto"/>
              <w:bottom w:val="single" w:sz="4" w:space="0" w:color="auto"/>
              <w:right w:val="single" w:sz="4" w:space="0" w:color="auto"/>
            </w:tcBorders>
            <w:shd w:val="clear" w:color="auto" w:fill="auto"/>
            <w:vAlign w:val="center"/>
            <w:hideMark/>
          </w:tcPr>
          <w:p w:rsidR="009049F9" w:rsidRPr="0055324E" w:rsidRDefault="009049F9" w:rsidP="009049F9">
            <w:pPr>
              <w:jc w:val="right"/>
              <w:rPr>
                <w:i/>
                <w:iCs/>
                <w:color w:val="0070C0"/>
                <w:sz w:val="20"/>
              </w:rPr>
            </w:pPr>
            <w:r w:rsidRPr="0055324E">
              <w:rPr>
                <w:i/>
                <w:iCs/>
                <w:color w:val="0070C0"/>
                <w:sz w:val="20"/>
              </w:rPr>
              <w:t>Темп роста, %</w:t>
            </w:r>
          </w:p>
        </w:tc>
        <w:tc>
          <w:tcPr>
            <w:tcW w:w="501"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i/>
                <w:iCs/>
                <w:color w:val="0070C0"/>
                <w:sz w:val="20"/>
              </w:rPr>
            </w:pPr>
            <w:r w:rsidRPr="0055324E">
              <w:rPr>
                <w:i/>
                <w:iCs/>
                <w:color w:val="0070C0"/>
                <w:sz w:val="20"/>
              </w:rPr>
              <w:t>114,9%</w:t>
            </w:r>
          </w:p>
        </w:tc>
        <w:tc>
          <w:tcPr>
            <w:tcW w:w="567"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i/>
                <w:iCs/>
                <w:color w:val="0070C0"/>
                <w:sz w:val="20"/>
              </w:rPr>
            </w:pPr>
            <w:r w:rsidRPr="0055324E">
              <w:rPr>
                <w:i/>
                <w:iCs/>
                <w:color w:val="0070C0"/>
                <w:sz w:val="20"/>
              </w:rPr>
              <w:t>102,3%</w:t>
            </w:r>
          </w:p>
        </w:tc>
        <w:tc>
          <w:tcPr>
            <w:tcW w:w="505"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i/>
                <w:iCs/>
                <w:color w:val="0070C0"/>
                <w:sz w:val="20"/>
              </w:rPr>
            </w:pPr>
            <w:r w:rsidRPr="0055324E">
              <w:rPr>
                <w:i/>
                <w:iCs/>
                <w:color w:val="0070C0"/>
                <w:sz w:val="20"/>
              </w:rPr>
              <w:t>106,1%</w:t>
            </w:r>
          </w:p>
        </w:tc>
        <w:tc>
          <w:tcPr>
            <w:tcW w:w="573"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i/>
                <w:iCs/>
                <w:color w:val="0070C0"/>
                <w:sz w:val="20"/>
              </w:rPr>
            </w:pPr>
            <w:r w:rsidRPr="0055324E">
              <w:rPr>
                <w:i/>
                <w:iCs/>
                <w:color w:val="0070C0"/>
                <w:sz w:val="20"/>
              </w:rPr>
              <w:t>100,8%</w:t>
            </w:r>
          </w:p>
        </w:tc>
        <w:tc>
          <w:tcPr>
            <w:tcW w:w="497"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i/>
                <w:iCs/>
                <w:color w:val="0070C0"/>
                <w:sz w:val="20"/>
              </w:rPr>
            </w:pPr>
            <w:r w:rsidRPr="0055324E">
              <w:rPr>
                <w:i/>
                <w:iCs/>
                <w:color w:val="0070C0"/>
                <w:sz w:val="20"/>
              </w:rPr>
              <w:t>104,2%</w:t>
            </w:r>
          </w:p>
        </w:tc>
      </w:tr>
      <w:tr w:rsidR="009049F9" w:rsidRPr="00B857AC" w:rsidTr="00D4420F">
        <w:trPr>
          <w:trHeight w:val="396"/>
        </w:trPr>
        <w:tc>
          <w:tcPr>
            <w:tcW w:w="2357" w:type="pct"/>
            <w:tcBorders>
              <w:top w:val="nil"/>
              <w:left w:val="single" w:sz="4" w:space="0" w:color="auto"/>
              <w:bottom w:val="single" w:sz="4" w:space="0" w:color="auto"/>
              <w:right w:val="single" w:sz="4" w:space="0" w:color="auto"/>
            </w:tcBorders>
            <w:shd w:val="clear" w:color="auto" w:fill="auto"/>
            <w:vAlign w:val="center"/>
          </w:tcPr>
          <w:p w:rsidR="009049F9" w:rsidRPr="0055324E" w:rsidRDefault="009049F9" w:rsidP="009049F9">
            <w:pPr>
              <w:rPr>
                <w:color w:val="000000"/>
                <w:sz w:val="20"/>
              </w:rPr>
            </w:pPr>
            <w:r w:rsidRPr="0055324E">
              <w:rPr>
                <w:color w:val="000000"/>
                <w:sz w:val="20"/>
              </w:rPr>
              <w:t xml:space="preserve"> Объем отгруженной продукции (работ, услуг) </w:t>
            </w:r>
          </w:p>
          <w:p w:rsidR="009049F9" w:rsidRPr="0055324E" w:rsidRDefault="009049F9" w:rsidP="009049F9">
            <w:pPr>
              <w:rPr>
                <w:iCs/>
                <w:sz w:val="20"/>
              </w:rPr>
            </w:pPr>
            <w:r w:rsidRPr="0055324E">
              <w:rPr>
                <w:color w:val="000000"/>
                <w:sz w:val="20"/>
              </w:rPr>
              <w:t xml:space="preserve"> промышленного производства</w:t>
            </w:r>
          </w:p>
        </w:tc>
        <w:tc>
          <w:tcPr>
            <w:tcW w:w="501"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color w:val="000000"/>
                <w:sz w:val="20"/>
              </w:rPr>
            </w:pPr>
            <w:r w:rsidRPr="0055324E">
              <w:rPr>
                <w:color w:val="000000"/>
                <w:sz w:val="20"/>
              </w:rPr>
              <w:t>951,9</w:t>
            </w:r>
          </w:p>
        </w:tc>
        <w:tc>
          <w:tcPr>
            <w:tcW w:w="567"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color w:val="000000"/>
                <w:sz w:val="20"/>
              </w:rPr>
            </w:pPr>
            <w:r w:rsidRPr="0055324E">
              <w:rPr>
                <w:color w:val="000000"/>
                <w:sz w:val="20"/>
              </w:rPr>
              <w:t>982,5</w:t>
            </w:r>
          </w:p>
        </w:tc>
        <w:tc>
          <w:tcPr>
            <w:tcW w:w="505"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color w:val="000000"/>
                <w:sz w:val="20"/>
              </w:rPr>
            </w:pPr>
            <w:r w:rsidRPr="0055324E">
              <w:rPr>
                <w:color w:val="000000"/>
                <w:sz w:val="20"/>
              </w:rPr>
              <w:t>1 038,2</w:t>
            </w:r>
          </w:p>
        </w:tc>
        <w:tc>
          <w:tcPr>
            <w:tcW w:w="573"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color w:val="000000"/>
                <w:sz w:val="20"/>
              </w:rPr>
            </w:pPr>
            <w:r w:rsidRPr="0055324E">
              <w:rPr>
                <w:color w:val="000000"/>
                <w:sz w:val="20"/>
              </w:rPr>
              <w:t>1 060,2</w:t>
            </w:r>
          </w:p>
        </w:tc>
        <w:tc>
          <w:tcPr>
            <w:tcW w:w="497"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color w:val="000000"/>
                <w:sz w:val="20"/>
              </w:rPr>
            </w:pPr>
            <w:r w:rsidRPr="0055324E">
              <w:rPr>
                <w:color w:val="000000"/>
                <w:sz w:val="20"/>
              </w:rPr>
              <w:t>1 107,6</w:t>
            </w:r>
          </w:p>
        </w:tc>
      </w:tr>
      <w:tr w:rsidR="009049F9" w:rsidRPr="00B857AC" w:rsidTr="00D4420F">
        <w:trPr>
          <w:trHeight w:val="216"/>
        </w:trPr>
        <w:tc>
          <w:tcPr>
            <w:tcW w:w="2357" w:type="pct"/>
            <w:tcBorders>
              <w:top w:val="nil"/>
              <w:left w:val="single" w:sz="4" w:space="0" w:color="auto"/>
              <w:bottom w:val="single" w:sz="4" w:space="0" w:color="auto"/>
              <w:right w:val="single" w:sz="4" w:space="0" w:color="auto"/>
            </w:tcBorders>
            <w:shd w:val="clear" w:color="auto" w:fill="auto"/>
            <w:vAlign w:val="center"/>
          </w:tcPr>
          <w:p w:rsidR="009049F9" w:rsidRPr="0055324E" w:rsidRDefault="009049F9" w:rsidP="009049F9">
            <w:pPr>
              <w:jc w:val="right"/>
              <w:rPr>
                <w:i/>
                <w:iCs/>
                <w:color w:val="0070C0"/>
                <w:sz w:val="20"/>
              </w:rPr>
            </w:pPr>
            <w:r w:rsidRPr="0055324E">
              <w:rPr>
                <w:i/>
                <w:iCs/>
                <w:color w:val="0070C0"/>
                <w:sz w:val="20"/>
              </w:rPr>
              <w:t>Темп роста, %</w:t>
            </w:r>
          </w:p>
        </w:tc>
        <w:tc>
          <w:tcPr>
            <w:tcW w:w="501"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i/>
                <w:iCs/>
                <w:color w:val="0070C0"/>
                <w:sz w:val="20"/>
              </w:rPr>
            </w:pPr>
            <w:r w:rsidRPr="0055324E">
              <w:rPr>
                <w:i/>
                <w:iCs/>
                <w:color w:val="0070C0"/>
                <w:sz w:val="20"/>
              </w:rPr>
              <w:t>114,0%</w:t>
            </w:r>
          </w:p>
        </w:tc>
        <w:tc>
          <w:tcPr>
            <w:tcW w:w="567"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i/>
                <w:iCs/>
                <w:color w:val="0070C0"/>
                <w:sz w:val="20"/>
              </w:rPr>
            </w:pPr>
            <w:r w:rsidRPr="0055324E">
              <w:rPr>
                <w:i/>
                <w:iCs/>
                <w:color w:val="0070C0"/>
                <w:sz w:val="20"/>
              </w:rPr>
              <w:t>103,2%</w:t>
            </w:r>
          </w:p>
        </w:tc>
        <w:tc>
          <w:tcPr>
            <w:tcW w:w="505"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i/>
                <w:iCs/>
                <w:color w:val="0070C0"/>
                <w:sz w:val="20"/>
              </w:rPr>
            </w:pPr>
            <w:r w:rsidRPr="0055324E">
              <w:rPr>
                <w:i/>
                <w:iCs/>
                <w:color w:val="0070C0"/>
                <w:sz w:val="20"/>
              </w:rPr>
              <w:t>105,7%</w:t>
            </w:r>
          </w:p>
        </w:tc>
        <w:tc>
          <w:tcPr>
            <w:tcW w:w="573"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i/>
                <w:iCs/>
                <w:color w:val="0070C0"/>
                <w:sz w:val="20"/>
              </w:rPr>
            </w:pPr>
            <w:r w:rsidRPr="0055324E">
              <w:rPr>
                <w:i/>
                <w:iCs/>
                <w:color w:val="0070C0"/>
                <w:sz w:val="20"/>
              </w:rPr>
              <w:t>102,1%</w:t>
            </w:r>
          </w:p>
        </w:tc>
        <w:tc>
          <w:tcPr>
            <w:tcW w:w="497" w:type="pct"/>
            <w:tcBorders>
              <w:top w:val="nil"/>
              <w:left w:val="nil"/>
              <w:bottom w:val="single" w:sz="4" w:space="0" w:color="auto"/>
              <w:right w:val="single" w:sz="4" w:space="0" w:color="auto"/>
            </w:tcBorders>
            <w:shd w:val="clear" w:color="auto" w:fill="auto"/>
            <w:vAlign w:val="center"/>
          </w:tcPr>
          <w:p w:rsidR="009049F9" w:rsidRPr="0055324E" w:rsidRDefault="009049F9" w:rsidP="009049F9">
            <w:pPr>
              <w:jc w:val="center"/>
              <w:rPr>
                <w:i/>
                <w:iCs/>
                <w:color w:val="0070C0"/>
                <w:sz w:val="20"/>
              </w:rPr>
            </w:pPr>
            <w:r w:rsidRPr="0055324E">
              <w:rPr>
                <w:i/>
                <w:iCs/>
                <w:color w:val="0070C0"/>
                <w:sz w:val="20"/>
              </w:rPr>
              <w:t>104,5%</w:t>
            </w:r>
          </w:p>
        </w:tc>
      </w:tr>
      <w:tr w:rsidR="009049F9" w:rsidRPr="00B857AC" w:rsidTr="00D4420F">
        <w:trPr>
          <w:trHeight w:val="262"/>
        </w:trPr>
        <w:tc>
          <w:tcPr>
            <w:tcW w:w="2357" w:type="pct"/>
            <w:tcBorders>
              <w:top w:val="nil"/>
              <w:left w:val="single" w:sz="4" w:space="0" w:color="auto"/>
              <w:bottom w:val="single" w:sz="4" w:space="0" w:color="auto"/>
              <w:right w:val="single" w:sz="4" w:space="0" w:color="auto"/>
            </w:tcBorders>
            <w:shd w:val="clear" w:color="auto" w:fill="auto"/>
            <w:vAlign w:val="center"/>
            <w:hideMark/>
          </w:tcPr>
          <w:p w:rsidR="009049F9" w:rsidRPr="003D65C0" w:rsidRDefault="009049F9" w:rsidP="009049F9">
            <w:pPr>
              <w:rPr>
                <w:color w:val="000000"/>
                <w:sz w:val="20"/>
              </w:rPr>
            </w:pPr>
            <w:r w:rsidRPr="003D65C0">
              <w:rPr>
                <w:color w:val="000000"/>
                <w:sz w:val="20"/>
              </w:rPr>
              <w:t xml:space="preserve">   Раздел B: Добыча полезных ископаемых</w:t>
            </w:r>
          </w:p>
        </w:tc>
        <w:tc>
          <w:tcPr>
            <w:tcW w:w="501" w:type="pct"/>
            <w:tcBorders>
              <w:top w:val="nil"/>
              <w:left w:val="nil"/>
              <w:bottom w:val="single" w:sz="4" w:space="0" w:color="auto"/>
              <w:right w:val="single" w:sz="4" w:space="0" w:color="auto"/>
            </w:tcBorders>
            <w:shd w:val="clear" w:color="auto" w:fill="auto"/>
            <w:vAlign w:val="center"/>
            <w:hideMark/>
          </w:tcPr>
          <w:p w:rsidR="009049F9" w:rsidRPr="003D65C0" w:rsidRDefault="009049F9" w:rsidP="009049F9">
            <w:pPr>
              <w:jc w:val="center"/>
              <w:rPr>
                <w:color w:val="000000"/>
                <w:sz w:val="20"/>
              </w:rPr>
            </w:pPr>
            <w:r w:rsidRPr="003D65C0">
              <w:rPr>
                <w:color w:val="000000"/>
                <w:sz w:val="20"/>
              </w:rPr>
              <w:t>67,8</w:t>
            </w:r>
          </w:p>
        </w:tc>
        <w:tc>
          <w:tcPr>
            <w:tcW w:w="567" w:type="pct"/>
            <w:tcBorders>
              <w:top w:val="nil"/>
              <w:left w:val="nil"/>
              <w:bottom w:val="single" w:sz="4" w:space="0" w:color="auto"/>
              <w:right w:val="single" w:sz="4" w:space="0" w:color="auto"/>
            </w:tcBorders>
            <w:shd w:val="clear" w:color="auto" w:fill="auto"/>
            <w:vAlign w:val="center"/>
            <w:hideMark/>
          </w:tcPr>
          <w:p w:rsidR="009049F9" w:rsidRPr="003D65C0" w:rsidRDefault="009049F9" w:rsidP="009049F9">
            <w:pPr>
              <w:jc w:val="center"/>
              <w:rPr>
                <w:color w:val="000000"/>
                <w:sz w:val="20"/>
              </w:rPr>
            </w:pPr>
            <w:r w:rsidRPr="003D65C0">
              <w:rPr>
                <w:color w:val="000000"/>
                <w:sz w:val="20"/>
              </w:rPr>
              <w:t>70,4</w:t>
            </w:r>
          </w:p>
        </w:tc>
        <w:tc>
          <w:tcPr>
            <w:tcW w:w="505" w:type="pct"/>
            <w:tcBorders>
              <w:top w:val="nil"/>
              <w:left w:val="nil"/>
              <w:bottom w:val="single" w:sz="4" w:space="0" w:color="auto"/>
              <w:right w:val="single" w:sz="4" w:space="0" w:color="auto"/>
            </w:tcBorders>
            <w:vAlign w:val="center"/>
          </w:tcPr>
          <w:p w:rsidR="009049F9" w:rsidRPr="003D65C0" w:rsidRDefault="009049F9" w:rsidP="009049F9">
            <w:pPr>
              <w:jc w:val="center"/>
              <w:rPr>
                <w:color w:val="000000"/>
                <w:sz w:val="20"/>
              </w:rPr>
            </w:pPr>
            <w:r w:rsidRPr="003D65C0">
              <w:rPr>
                <w:color w:val="000000"/>
                <w:sz w:val="20"/>
              </w:rPr>
              <w:t>70,8</w:t>
            </w:r>
          </w:p>
        </w:tc>
        <w:tc>
          <w:tcPr>
            <w:tcW w:w="573" w:type="pct"/>
            <w:tcBorders>
              <w:top w:val="nil"/>
              <w:left w:val="nil"/>
              <w:bottom w:val="single" w:sz="4" w:space="0" w:color="auto"/>
              <w:right w:val="single" w:sz="4" w:space="0" w:color="auto"/>
            </w:tcBorders>
            <w:vAlign w:val="center"/>
          </w:tcPr>
          <w:p w:rsidR="009049F9" w:rsidRPr="003D65C0" w:rsidRDefault="009049F9" w:rsidP="009049F9">
            <w:pPr>
              <w:jc w:val="center"/>
              <w:rPr>
                <w:color w:val="000000"/>
                <w:sz w:val="20"/>
              </w:rPr>
            </w:pPr>
            <w:r w:rsidRPr="003D65C0">
              <w:rPr>
                <w:color w:val="000000"/>
                <w:sz w:val="20"/>
              </w:rPr>
              <w:t>73,0</w:t>
            </w:r>
          </w:p>
        </w:tc>
        <w:tc>
          <w:tcPr>
            <w:tcW w:w="497" w:type="pct"/>
            <w:tcBorders>
              <w:top w:val="nil"/>
              <w:left w:val="nil"/>
              <w:bottom w:val="single" w:sz="4" w:space="0" w:color="auto"/>
              <w:right w:val="single" w:sz="4" w:space="0" w:color="auto"/>
            </w:tcBorders>
            <w:vAlign w:val="center"/>
          </w:tcPr>
          <w:p w:rsidR="009049F9" w:rsidRPr="003D65C0" w:rsidRDefault="009049F9" w:rsidP="009049F9">
            <w:pPr>
              <w:jc w:val="center"/>
              <w:rPr>
                <w:color w:val="000000"/>
                <w:sz w:val="20"/>
              </w:rPr>
            </w:pPr>
            <w:r w:rsidRPr="003D65C0">
              <w:rPr>
                <w:color w:val="000000"/>
                <w:sz w:val="20"/>
              </w:rPr>
              <w:t>75,1</w:t>
            </w:r>
          </w:p>
        </w:tc>
      </w:tr>
      <w:tr w:rsidR="009049F9" w:rsidRPr="00B857AC" w:rsidTr="00D4420F">
        <w:trPr>
          <w:trHeight w:val="138"/>
        </w:trPr>
        <w:tc>
          <w:tcPr>
            <w:tcW w:w="2357" w:type="pct"/>
            <w:tcBorders>
              <w:top w:val="nil"/>
              <w:left w:val="single" w:sz="4" w:space="0" w:color="auto"/>
              <w:bottom w:val="single" w:sz="4" w:space="0" w:color="auto"/>
              <w:right w:val="single" w:sz="4" w:space="0" w:color="auto"/>
            </w:tcBorders>
            <w:shd w:val="clear" w:color="auto" w:fill="auto"/>
            <w:vAlign w:val="center"/>
          </w:tcPr>
          <w:p w:rsidR="009049F9" w:rsidRPr="003D65C0" w:rsidRDefault="009049F9" w:rsidP="009049F9">
            <w:pPr>
              <w:jc w:val="right"/>
              <w:rPr>
                <w:i/>
                <w:iCs/>
                <w:color w:val="0070C0"/>
                <w:sz w:val="20"/>
              </w:rPr>
            </w:pPr>
            <w:r w:rsidRPr="003D65C0">
              <w:rPr>
                <w:i/>
                <w:iCs/>
                <w:color w:val="0070C0"/>
                <w:sz w:val="20"/>
              </w:rPr>
              <w:t>Темп роста, %</w:t>
            </w:r>
          </w:p>
        </w:tc>
        <w:tc>
          <w:tcPr>
            <w:tcW w:w="501" w:type="pct"/>
            <w:tcBorders>
              <w:top w:val="nil"/>
              <w:left w:val="nil"/>
              <w:bottom w:val="single" w:sz="4" w:space="0" w:color="auto"/>
              <w:right w:val="single" w:sz="4" w:space="0" w:color="auto"/>
            </w:tcBorders>
            <w:shd w:val="clear" w:color="auto" w:fill="auto"/>
            <w:vAlign w:val="center"/>
          </w:tcPr>
          <w:p w:rsidR="009049F9" w:rsidRPr="003D65C0" w:rsidRDefault="009049F9" w:rsidP="009049F9">
            <w:pPr>
              <w:jc w:val="center"/>
              <w:rPr>
                <w:i/>
                <w:iCs/>
                <w:color w:val="0070C0"/>
                <w:sz w:val="20"/>
              </w:rPr>
            </w:pPr>
            <w:r w:rsidRPr="003D65C0">
              <w:rPr>
                <w:i/>
                <w:iCs/>
                <w:color w:val="0070C0"/>
                <w:sz w:val="20"/>
              </w:rPr>
              <w:t>120,1%</w:t>
            </w:r>
          </w:p>
        </w:tc>
        <w:tc>
          <w:tcPr>
            <w:tcW w:w="567" w:type="pct"/>
            <w:tcBorders>
              <w:top w:val="nil"/>
              <w:left w:val="nil"/>
              <w:bottom w:val="single" w:sz="4" w:space="0" w:color="auto"/>
              <w:right w:val="single" w:sz="4" w:space="0" w:color="auto"/>
            </w:tcBorders>
            <w:shd w:val="clear" w:color="auto" w:fill="auto"/>
            <w:vAlign w:val="center"/>
          </w:tcPr>
          <w:p w:rsidR="009049F9" w:rsidRPr="003D65C0" w:rsidRDefault="009049F9" w:rsidP="009049F9">
            <w:pPr>
              <w:jc w:val="center"/>
              <w:rPr>
                <w:i/>
                <w:iCs/>
                <w:color w:val="0070C0"/>
                <w:sz w:val="20"/>
              </w:rPr>
            </w:pPr>
            <w:r w:rsidRPr="003D65C0">
              <w:rPr>
                <w:i/>
                <w:iCs/>
                <w:color w:val="0070C0"/>
                <w:sz w:val="20"/>
              </w:rPr>
              <w:t>103,8%</w:t>
            </w:r>
          </w:p>
        </w:tc>
        <w:tc>
          <w:tcPr>
            <w:tcW w:w="505" w:type="pct"/>
            <w:tcBorders>
              <w:top w:val="nil"/>
              <w:left w:val="nil"/>
              <w:bottom w:val="single" w:sz="4" w:space="0" w:color="auto"/>
              <w:right w:val="single" w:sz="4" w:space="0" w:color="auto"/>
            </w:tcBorders>
            <w:vAlign w:val="center"/>
          </w:tcPr>
          <w:p w:rsidR="009049F9" w:rsidRPr="003D65C0" w:rsidRDefault="009049F9" w:rsidP="009049F9">
            <w:pPr>
              <w:jc w:val="center"/>
              <w:rPr>
                <w:i/>
                <w:iCs/>
                <w:color w:val="0070C0"/>
                <w:sz w:val="20"/>
              </w:rPr>
            </w:pPr>
            <w:r w:rsidRPr="003D65C0">
              <w:rPr>
                <w:i/>
                <w:iCs/>
                <w:color w:val="0070C0"/>
                <w:sz w:val="20"/>
              </w:rPr>
              <w:t>100,6%</w:t>
            </w:r>
          </w:p>
        </w:tc>
        <w:tc>
          <w:tcPr>
            <w:tcW w:w="573" w:type="pct"/>
            <w:tcBorders>
              <w:top w:val="nil"/>
              <w:left w:val="nil"/>
              <w:bottom w:val="single" w:sz="4" w:space="0" w:color="auto"/>
              <w:right w:val="single" w:sz="4" w:space="0" w:color="auto"/>
            </w:tcBorders>
            <w:vAlign w:val="center"/>
          </w:tcPr>
          <w:p w:rsidR="009049F9" w:rsidRPr="003D65C0" w:rsidRDefault="009049F9" w:rsidP="009049F9">
            <w:pPr>
              <w:jc w:val="center"/>
              <w:rPr>
                <w:i/>
                <w:iCs/>
                <w:color w:val="0070C0"/>
                <w:sz w:val="20"/>
              </w:rPr>
            </w:pPr>
            <w:r w:rsidRPr="003D65C0">
              <w:rPr>
                <w:i/>
                <w:iCs/>
                <w:color w:val="0070C0"/>
                <w:sz w:val="20"/>
              </w:rPr>
              <w:t>103,1%</w:t>
            </w:r>
          </w:p>
        </w:tc>
        <w:tc>
          <w:tcPr>
            <w:tcW w:w="497" w:type="pct"/>
            <w:tcBorders>
              <w:top w:val="nil"/>
              <w:left w:val="nil"/>
              <w:bottom w:val="single" w:sz="4" w:space="0" w:color="auto"/>
              <w:right w:val="single" w:sz="4" w:space="0" w:color="auto"/>
            </w:tcBorders>
            <w:vAlign w:val="center"/>
          </w:tcPr>
          <w:p w:rsidR="009049F9" w:rsidRPr="003D65C0" w:rsidRDefault="009049F9" w:rsidP="009049F9">
            <w:pPr>
              <w:jc w:val="center"/>
              <w:rPr>
                <w:i/>
                <w:iCs/>
                <w:color w:val="0070C0"/>
                <w:sz w:val="20"/>
              </w:rPr>
            </w:pPr>
            <w:r w:rsidRPr="003D65C0">
              <w:rPr>
                <w:i/>
                <w:iCs/>
                <w:color w:val="0070C0"/>
                <w:sz w:val="20"/>
              </w:rPr>
              <w:t>102,7%</w:t>
            </w:r>
          </w:p>
        </w:tc>
      </w:tr>
      <w:tr w:rsidR="009049F9" w:rsidRPr="00B857AC" w:rsidTr="00D4420F">
        <w:trPr>
          <w:trHeight w:val="325"/>
        </w:trPr>
        <w:tc>
          <w:tcPr>
            <w:tcW w:w="2357" w:type="pct"/>
            <w:tcBorders>
              <w:top w:val="nil"/>
              <w:left w:val="single" w:sz="4" w:space="0" w:color="auto"/>
              <w:bottom w:val="single" w:sz="4" w:space="0" w:color="auto"/>
              <w:right w:val="single" w:sz="4" w:space="0" w:color="auto"/>
            </w:tcBorders>
            <w:shd w:val="clear" w:color="auto" w:fill="auto"/>
            <w:vAlign w:val="center"/>
            <w:hideMark/>
          </w:tcPr>
          <w:p w:rsidR="009049F9" w:rsidRPr="00D42311" w:rsidRDefault="009049F9" w:rsidP="009049F9">
            <w:pPr>
              <w:rPr>
                <w:color w:val="000000"/>
                <w:sz w:val="20"/>
              </w:rPr>
            </w:pPr>
            <w:r w:rsidRPr="00D42311">
              <w:rPr>
                <w:color w:val="000000"/>
                <w:sz w:val="20"/>
              </w:rPr>
              <w:t xml:space="preserve">   Раздел C: Обрабатывающие производства</w:t>
            </w:r>
          </w:p>
        </w:tc>
        <w:tc>
          <w:tcPr>
            <w:tcW w:w="501" w:type="pct"/>
            <w:tcBorders>
              <w:top w:val="nil"/>
              <w:left w:val="nil"/>
              <w:bottom w:val="single" w:sz="4" w:space="0" w:color="auto"/>
              <w:right w:val="single" w:sz="4" w:space="0" w:color="auto"/>
            </w:tcBorders>
            <w:shd w:val="clear" w:color="auto" w:fill="auto"/>
            <w:vAlign w:val="center"/>
            <w:hideMark/>
          </w:tcPr>
          <w:p w:rsidR="009049F9" w:rsidRPr="00D42311" w:rsidRDefault="009049F9" w:rsidP="009049F9">
            <w:pPr>
              <w:jc w:val="center"/>
              <w:rPr>
                <w:color w:val="000000"/>
                <w:sz w:val="20"/>
              </w:rPr>
            </w:pPr>
            <w:r w:rsidRPr="00D42311">
              <w:rPr>
                <w:color w:val="000000"/>
                <w:sz w:val="20"/>
              </w:rPr>
              <w:t>862,3</w:t>
            </w:r>
          </w:p>
        </w:tc>
        <w:tc>
          <w:tcPr>
            <w:tcW w:w="567" w:type="pct"/>
            <w:tcBorders>
              <w:top w:val="nil"/>
              <w:left w:val="nil"/>
              <w:bottom w:val="single" w:sz="4" w:space="0" w:color="auto"/>
              <w:right w:val="single" w:sz="4" w:space="0" w:color="auto"/>
            </w:tcBorders>
            <w:shd w:val="clear" w:color="auto" w:fill="auto"/>
            <w:vAlign w:val="center"/>
            <w:hideMark/>
          </w:tcPr>
          <w:p w:rsidR="009049F9" w:rsidRPr="00D42311" w:rsidRDefault="009049F9" w:rsidP="009049F9">
            <w:pPr>
              <w:jc w:val="center"/>
              <w:rPr>
                <w:color w:val="000000"/>
                <w:sz w:val="20"/>
              </w:rPr>
            </w:pPr>
            <w:r w:rsidRPr="00D42311">
              <w:rPr>
                <w:color w:val="000000"/>
                <w:sz w:val="20"/>
              </w:rPr>
              <w:t>888,8</w:t>
            </w:r>
          </w:p>
        </w:tc>
        <w:tc>
          <w:tcPr>
            <w:tcW w:w="505" w:type="pct"/>
            <w:tcBorders>
              <w:top w:val="nil"/>
              <w:left w:val="nil"/>
              <w:bottom w:val="single" w:sz="4" w:space="0" w:color="auto"/>
              <w:right w:val="single" w:sz="4" w:space="0" w:color="auto"/>
            </w:tcBorders>
            <w:vAlign w:val="center"/>
          </w:tcPr>
          <w:p w:rsidR="009049F9" w:rsidRPr="00D42311" w:rsidRDefault="009049F9" w:rsidP="009049F9">
            <w:pPr>
              <w:jc w:val="center"/>
              <w:rPr>
                <w:color w:val="000000"/>
                <w:sz w:val="20"/>
              </w:rPr>
            </w:pPr>
            <w:r w:rsidRPr="00D42311">
              <w:rPr>
                <w:color w:val="000000"/>
                <w:sz w:val="20"/>
              </w:rPr>
              <w:t>943,2</w:t>
            </w:r>
          </w:p>
        </w:tc>
        <w:tc>
          <w:tcPr>
            <w:tcW w:w="573" w:type="pct"/>
            <w:tcBorders>
              <w:top w:val="nil"/>
              <w:left w:val="nil"/>
              <w:bottom w:val="single" w:sz="4" w:space="0" w:color="auto"/>
              <w:right w:val="single" w:sz="4" w:space="0" w:color="auto"/>
            </w:tcBorders>
            <w:vAlign w:val="center"/>
          </w:tcPr>
          <w:p w:rsidR="009049F9" w:rsidRPr="00D42311" w:rsidRDefault="009049F9" w:rsidP="009049F9">
            <w:pPr>
              <w:jc w:val="center"/>
              <w:rPr>
                <w:color w:val="000000"/>
                <w:sz w:val="20"/>
              </w:rPr>
            </w:pPr>
            <w:r w:rsidRPr="00D42311">
              <w:rPr>
                <w:color w:val="000000"/>
                <w:sz w:val="20"/>
              </w:rPr>
              <w:t>962,0</w:t>
            </w:r>
          </w:p>
        </w:tc>
        <w:tc>
          <w:tcPr>
            <w:tcW w:w="497" w:type="pct"/>
            <w:tcBorders>
              <w:top w:val="nil"/>
              <w:left w:val="nil"/>
              <w:bottom w:val="single" w:sz="4" w:space="0" w:color="auto"/>
              <w:right w:val="single" w:sz="4" w:space="0" w:color="auto"/>
            </w:tcBorders>
            <w:vAlign w:val="center"/>
          </w:tcPr>
          <w:p w:rsidR="009049F9" w:rsidRPr="00D42311" w:rsidRDefault="009049F9" w:rsidP="009049F9">
            <w:pPr>
              <w:jc w:val="center"/>
              <w:rPr>
                <w:color w:val="000000"/>
                <w:sz w:val="20"/>
              </w:rPr>
            </w:pPr>
            <w:r w:rsidRPr="00D42311">
              <w:rPr>
                <w:color w:val="000000"/>
                <w:sz w:val="20"/>
              </w:rPr>
              <w:t>1 006,4</w:t>
            </w:r>
          </w:p>
        </w:tc>
      </w:tr>
      <w:tr w:rsidR="009049F9" w:rsidRPr="00B857AC" w:rsidTr="00D4420F">
        <w:trPr>
          <w:trHeight w:val="274"/>
        </w:trPr>
        <w:tc>
          <w:tcPr>
            <w:tcW w:w="2357" w:type="pct"/>
            <w:tcBorders>
              <w:top w:val="nil"/>
              <w:left w:val="single" w:sz="4" w:space="0" w:color="auto"/>
              <w:bottom w:val="single" w:sz="4" w:space="0" w:color="auto"/>
              <w:right w:val="single" w:sz="4" w:space="0" w:color="auto"/>
            </w:tcBorders>
            <w:shd w:val="clear" w:color="auto" w:fill="auto"/>
            <w:vAlign w:val="center"/>
          </w:tcPr>
          <w:p w:rsidR="009049F9" w:rsidRPr="00D42311" w:rsidRDefault="009049F9" w:rsidP="009049F9">
            <w:pPr>
              <w:jc w:val="right"/>
              <w:rPr>
                <w:i/>
                <w:iCs/>
                <w:color w:val="0070C0"/>
                <w:sz w:val="20"/>
              </w:rPr>
            </w:pPr>
            <w:r w:rsidRPr="00D42311">
              <w:rPr>
                <w:i/>
                <w:iCs/>
                <w:color w:val="0070C0"/>
                <w:sz w:val="20"/>
              </w:rPr>
              <w:t>Темп роста, %</w:t>
            </w:r>
          </w:p>
        </w:tc>
        <w:tc>
          <w:tcPr>
            <w:tcW w:w="501" w:type="pct"/>
            <w:tcBorders>
              <w:top w:val="nil"/>
              <w:left w:val="nil"/>
              <w:bottom w:val="single" w:sz="4" w:space="0" w:color="auto"/>
              <w:right w:val="single" w:sz="4" w:space="0" w:color="auto"/>
            </w:tcBorders>
            <w:shd w:val="clear" w:color="auto" w:fill="auto"/>
            <w:vAlign w:val="center"/>
          </w:tcPr>
          <w:p w:rsidR="009049F9" w:rsidRPr="00D42311" w:rsidRDefault="009049F9" w:rsidP="009049F9">
            <w:pPr>
              <w:jc w:val="center"/>
              <w:rPr>
                <w:i/>
                <w:iCs/>
                <w:color w:val="0070C0"/>
                <w:sz w:val="20"/>
              </w:rPr>
            </w:pPr>
            <w:r w:rsidRPr="00D42311">
              <w:rPr>
                <w:i/>
                <w:iCs/>
                <w:color w:val="0070C0"/>
                <w:sz w:val="20"/>
              </w:rPr>
              <w:t>114,3%</w:t>
            </w:r>
          </w:p>
        </w:tc>
        <w:tc>
          <w:tcPr>
            <w:tcW w:w="567" w:type="pct"/>
            <w:tcBorders>
              <w:top w:val="nil"/>
              <w:left w:val="nil"/>
              <w:bottom w:val="single" w:sz="4" w:space="0" w:color="auto"/>
              <w:right w:val="single" w:sz="4" w:space="0" w:color="auto"/>
            </w:tcBorders>
            <w:shd w:val="clear" w:color="auto" w:fill="auto"/>
            <w:vAlign w:val="center"/>
          </w:tcPr>
          <w:p w:rsidR="009049F9" w:rsidRPr="00D42311" w:rsidRDefault="009049F9" w:rsidP="009049F9">
            <w:pPr>
              <w:jc w:val="center"/>
              <w:rPr>
                <w:i/>
                <w:iCs/>
                <w:color w:val="0070C0"/>
                <w:sz w:val="20"/>
              </w:rPr>
            </w:pPr>
            <w:r w:rsidRPr="00D42311">
              <w:rPr>
                <w:i/>
                <w:iCs/>
                <w:color w:val="0070C0"/>
                <w:sz w:val="20"/>
              </w:rPr>
              <w:t>103,1%</w:t>
            </w:r>
          </w:p>
        </w:tc>
        <w:tc>
          <w:tcPr>
            <w:tcW w:w="505" w:type="pct"/>
            <w:tcBorders>
              <w:top w:val="nil"/>
              <w:left w:val="nil"/>
              <w:bottom w:val="single" w:sz="4" w:space="0" w:color="auto"/>
              <w:right w:val="single" w:sz="4" w:space="0" w:color="auto"/>
            </w:tcBorders>
            <w:vAlign w:val="center"/>
          </w:tcPr>
          <w:p w:rsidR="009049F9" w:rsidRPr="00D42311" w:rsidRDefault="009049F9" w:rsidP="009049F9">
            <w:pPr>
              <w:jc w:val="center"/>
              <w:rPr>
                <w:i/>
                <w:iCs/>
                <w:color w:val="0070C0"/>
                <w:sz w:val="20"/>
              </w:rPr>
            </w:pPr>
            <w:r w:rsidRPr="00D42311">
              <w:rPr>
                <w:i/>
                <w:iCs/>
                <w:color w:val="0070C0"/>
                <w:sz w:val="20"/>
              </w:rPr>
              <w:t>106,1%</w:t>
            </w:r>
          </w:p>
        </w:tc>
        <w:tc>
          <w:tcPr>
            <w:tcW w:w="573" w:type="pct"/>
            <w:tcBorders>
              <w:top w:val="nil"/>
              <w:left w:val="nil"/>
              <w:bottom w:val="single" w:sz="4" w:space="0" w:color="auto"/>
              <w:right w:val="single" w:sz="4" w:space="0" w:color="auto"/>
            </w:tcBorders>
            <w:vAlign w:val="center"/>
          </w:tcPr>
          <w:p w:rsidR="009049F9" w:rsidRPr="00D42311" w:rsidRDefault="009049F9" w:rsidP="009049F9">
            <w:pPr>
              <w:jc w:val="center"/>
              <w:rPr>
                <w:i/>
                <w:iCs/>
                <w:color w:val="0070C0"/>
                <w:sz w:val="20"/>
              </w:rPr>
            </w:pPr>
            <w:r w:rsidRPr="00D42311">
              <w:rPr>
                <w:i/>
                <w:iCs/>
                <w:color w:val="0070C0"/>
                <w:sz w:val="20"/>
              </w:rPr>
              <w:t>102,0%</w:t>
            </w:r>
          </w:p>
        </w:tc>
        <w:tc>
          <w:tcPr>
            <w:tcW w:w="497" w:type="pct"/>
            <w:tcBorders>
              <w:top w:val="nil"/>
              <w:left w:val="nil"/>
              <w:bottom w:val="single" w:sz="4" w:space="0" w:color="auto"/>
              <w:right w:val="single" w:sz="4" w:space="0" w:color="auto"/>
            </w:tcBorders>
            <w:vAlign w:val="center"/>
          </w:tcPr>
          <w:p w:rsidR="009049F9" w:rsidRPr="00D42311" w:rsidRDefault="009049F9" w:rsidP="009049F9">
            <w:pPr>
              <w:jc w:val="center"/>
              <w:rPr>
                <w:i/>
                <w:iCs/>
                <w:color w:val="0070C0"/>
                <w:sz w:val="20"/>
              </w:rPr>
            </w:pPr>
            <w:r w:rsidRPr="00D42311">
              <w:rPr>
                <w:i/>
                <w:iCs/>
                <w:color w:val="0070C0"/>
                <w:sz w:val="20"/>
              </w:rPr>
              <w:t>104,6%</w:t>
            </w:r>
          </w:p>
        </w:tc>
      </w:tr>
      <w:tr w:rsidR="009049F9" w:rsidRPr="00B857AC" w:rsidTr="00D4420F">
        <w:trPr>
          <w:trHeight w:val="561"/>
        </w:trPr>
        <w:tc>
          <w:tcPr>
            <w:tcW w:w="2357" w:type="pct"/>
            <w:tcBorders>
              <w:top w:val="nil"/>
              <w:left w:val="single" w:sz="4" w:space="0" w:color="auto"/>
              <w:bottom w:val="single" w:sz="4" w:space="0" w:color="auto"/>
              <w:right w:val="single" w:sz="4" w:space="0" w:color="auto"/>
            </w:tcBorders>
            <w:shd w:val="clear" w:color="auto" w:fill="auto"/>
            <w:vAlign w:val="center"/>
            <w:hideMark/>
          </w:tcPr>
          <w:p w:rsidR="009049F9" w:rsidRPr="00D42311" w:rsidRDefault="009049F9" w:rsidP="009049F9">
            <w:pPr>
              <w:rPr>
                <w:color w:val="000000"/>
                <w:sz w:val="20"/>
              </w:rPr>
            </w:pPr>
            <w:r w:rsidRPr="00D42311">
              <w:rPr>
                <w:color w:val="000000"/>
                <w:sz w:val="20"/>
              </w:rPr>
              <w:t xml:space="preserve">   Раздел D: Обеспечение электрической </w:t>
            </w:r>
          </w:p>
          <w:p w:rsidR="009049F9" w:rsidRPr="00D42311" w:rsidRDefault="009049F9" w:rsidP="009049F9">
            <w:pPr>
              <w:rPr>
                <w:color w:val="000000"/>
                <w:sz w:val="20"/>
              </w:rPr>
            </w:pPr>
            <w:r w:rsidRPr="00D42311">
              <w:rPr>
                <w:color w:val="000000"/>
                <w:sz w:val="20"/>
              </w:rPr>
              <w:t xml:space="preserve">   энергией, газом и паром; </w:t>
            </w:r>
          </w:p>
          <w:p w:rsidR="009049F9" w:rsidRPr="00D42311" w:rsidRDefault="009049F9" w:rsidP="009049F9">
            <w:pPr>
              <w:rPr>
                <w:color w:val="000000"/>
                <w:sz w:val="20"/>
              </w:rPr>
            </w:pPr>
            <w:r w:rsidRPr="00D42311">
              <w:rPr>
                <w:color w:val="000000"/>
                <w:sz w:val="20"/>
              </w:rPr>
              <w:t xml:space="preserve">   кондиционирование воздуха</w:t>
            </w:r>
          </w:p>
        </w:tc>
        <w:tc>
          <w:tcPr>
            <w:tcW w:w="501" w:type="pct"/>
            <w:tcBorders>
              <w:top w:val="nil"/>
              <w:left w:val="nil"/>
              <w:bottom w:val="single" w:sz="4" w:space="0" w:color="auto"/>
              <w:right w:val="single" w:sz="4" w:space="0" w:color="auto"/>
            </w:tcBorders>
            <w:shd w:val="clear" w:color="auto" w:fill="auto"/>
            <w:vAlign w:val="center"/>
            <w:hideMark/>
          </w:tcPr>
          <w:p w:rsidR="009049F9" w:rsidRPr="00D42311" w:rsidRDefault="009049F9" w:rsidP="009049F9">
            <w:pPr>
              <w:jc w:val="center"/>
              <w:rPr>
                <w:color w:val="000000"/>
                <w:sz w:val="20"/>
              </w:rPr>
            </w:pPr>
            <w:r w:rsidRPr="00D42311">
              <w:rPr>
                <w:color w:val="000000"/>
                <w:sz w:val="20"/>
              </w:rPr>
              <w:t>19,9</w:t>
            </w:r>
          </w:p>
        </w:tc>
        <w:tc>
          <w:tcPr>
            <w:tcW w:w="567" w:type="pct"/>
            <w:tcBorders>
              <w:top w:val="nil"/>
              <w:left w:val="nil"/>
              <w:bottom w:val="single" w:sz="4" w:space="0" w:color="auto"/>
              <w:right w:val="single" w:sz="4" w:space="0" w:color="auto"/>
            </w:tcBorders>
            <w:shd w:val="clear" w:color="auto" w:fill="auto"/>
            <w:vAlign w:val="center"/>
            <w:hideMark/>
          </w:tcPr>
          <w:p w:rsidR="009049F9" w:rsidRPr="00D42311" w:rsidRDefault="009049F9" w:rsidP="009049F9">
            <w:pPr>
              <w:jc w:val="center"/>
              <w:rPr>
                <w:color w:val="000000"/>
                <w:sz w:val="20"/>
              </w:rPr>
            </w:pPr>
            <w:r w:rsidRPr="00D42311">
              <w:rPr>
                <w:color w:val="000000"/>
                <w:sz w:val="20"/>
              </w:rPr>
              <w:t>21,0</w:t>
            </w:r>
          </w:p>
        </w:tc>
        <w:tc>
          <w:tcPr>
            <w:tcW w:w="505" w:type="pct"/>
            <w:tcBorders>
              <w:top w:val="nil"/>
              <w:left w:val="nil"/>
              <w:bottom w:val="single" w:sz="4" w:space="0" w:color="auto"/>
              <w:right w:val="single" w:sz="4" w:space="0" w:color="auto"/>
            </w:tcBorders>
            <w:vAlign w:val="center"/>
          </w:tcPr>
          <w:p w:rsidR="009049F9" w:rsidRPr="00D42311" w:rsidRDefault="009049F9" w:rsidP="009049F9">
            <w:pPr>
              <w:jc w:val="center"/>
              <w:rPr>
                <w:color w:val="000000"/>
                <w:sz w:val="20"/>
              </w:rPr>
            </w:pPr>
            <w:r w:rsidRPr="00D42311">
              <w:rPr>
                <w:color w:val="000000"/>
                <w:sz w:val="20"/>
              </w:rPr>
              <w:t>21,8</w:t>
            </w:r>
          </w:p>
        </w:tc>
        <w:tc>
          <w:tcPr>
            <w:tcW w:w="573" w:type="pct"/>
            <w:tcBorders>
              <w:top w:val="nil"/>
              <w:left w:val="nil"/>
              <w:bottom w:val="single" w:sz="4" w:space="0" w:color="auto"/>
              <w:right w:val="single" w:sz="4" w:space="0" w:color="auto"/>
            </w:tcBorders>
            <w:vAlign w:val="center"/>
          </w:tcPr>
          <w:p w:rsidR="009049F9" w:rsidRPr="00D42311" w:rsidRDefault="009049F9" w:rsidP="009049F9">
            <w:pPr>
              <w:jc w:val="center"/>
              <w:rPr>
                <w:color w:val="000000"/>
                <w:sz w:val="20"/>
              </w:rPr>
            </w:pPr>
            <w:r w:rsidRPr="00D42311">
              <w:rPr>
                <w:color w:val="000000"/>
                <w:sz w:val="20"/>
              </w:rPr>
              <w:t>22,7</w:t>
            </w:r>
          </w:p>
        </w:tc>
        <w:tc>
          <w:tcPr>
            <w:tcW w:w="497" w:type="pct"/>
            <w:tcBorders>
              <w:top w:val="nil"/>
              <w:left w:val="nil"/>
              <w:bottom w:val="single" w:sz="4" w:space="0" w:color="auto"/>
              <w:right w:val="single" w:sz="4" w:space="0" w:color="auto"/>
            </w:tcBorders>
            <w:vAlign w:val="center"/>
          </w:tcPr>
          <w:p w:rsidR="009049F9" w:rsidRPr="00D42311" w:rsidRDefault="009049F9" w:rsidP="009049F9">
            <w:pPr>
              <w:jc w:val="center"/>
              <w:rPr>
                <w:color w:val="000000"/>
                <w:sz w:val="20"/>
              </w:rPr>
            </w:pPr>
            <w:r w:rsidRPr="00D42311">
              <w:rPr>
                <w:color w:val="000000"/>
                <w:sz w:val="20"/>
              </w:rPr>
              <w:t>23,6</w:t>
            </w:r>
          </w:p>
        </w:tc>
      </w:tr>
      <w:tr w:rsidR="009049F9" w:rsidRPr="00B857AC" w:rsidTr="00D4420F">
        <w:trPr>
          <w:trHeight w:val="274"/>
        </w:trPr>
        <w:tc>
          <w:tcPr>
            <w:tcW w:w="2357" w:type="pct"/>
            <w:tcBorders>
              <w:top w:val="nil"/>
              <w:left w:val="single" w:sz="4" w:space="0" w:color="auto"/>
              <w:bottom w:val="single" w:sz="4" w:space="0" w:color="auto"/>
              <w:right w:val="single" w:sz="4" w:space="0" w:color="auto"/>
            </w:tcBorders>
            <w:shd w:val="clear" w:color="auto" w:fill="auto"/>
            <w:vAlign w:val="center"/>
          </w:tcPr>
          <w:p w:rsidR="009049F9" w:rsidRPr="00D42311" w:rsidRDefault="009049F9" w:rsidP="009049F9">
            <w:pPr>
              <w:jc w:val="right"/>
              <w:rPr>
                <w:i/>
                <w:iCs/>
                <w:color w:val="0070C0"/>
                <w:sz w:val="20"/>
              </w:rPr>
            </w:pPr>
            <w:r w:rsidRPr="00D42311">
              <w:rPr>
                <w:i/>
                <w:iCs/>
                <w:color w:val="0070C0"/>
                <w:sz w:val="20"/>
              </w:rPr>
              <w:t>Темп роста, %</w:t>
            </w:r>
          </w:p>
        </w:tc>
        <w:tc>
          <w:tcPr>
            <w:tcW w:w="501" w:type="pct"/>
            <w:tcBorders>
              <w:top w:val="nil"/>
              <w:left w:val="nil"/>
              <w:bottom w:val="single" w:sz="4" w:space="0" w:color="auto"/>
              <w:right w:val="single" w:sz="4" w:space="0" w:color="auto"/>
            </w:tcBorders>
            <w:shd w:val="clear" w:color="auto" w:fill="auto"/>
            <w:vAlign w:val="center"/>
          </w:tcPr>
          <w:p w:rsidR="009049F9" w:rsidRPr="00D42311" w:rsidRDefault="009049F9" w:rsidP="009049F9">
            <w:pPr>
              <w:jc w:val="center"/>
              <w:rPr>
                <w:i/>
                <w:iCs/>
                <w:color w:val="0070C0"/>
                <w:sz w:val="20"/>
              </w:rPr>
            </w:pPr>
            <w:r w:rsidRPr="00D42311">
              <w:rPr>
                <w:i/>
                <w:iCs/>
                <w:color w:val="0070C0"/>
                <w:sz w:val="20"/>
              </w:rPr>
              <w:t>88,1%</w:t>
            </w:r>
          </w:p>
        </w:tc>
        <w:tc>
          <w:tcPr>
            <w:tcW w:w="567" w:type="pct"/>
            <w:tcBorders>
              <w:top w:val="nil"/>
              <w:left w:val="nil"/>
              <w:bottom w:val="single" w:sz="4" w:space="0" w:color="auto"/>
              <w:right w:val="single" w:sz="4" w:space="0" w:color="auto"/>
            </w:tcBorders>
            <w:shd w:val="clear" w:color="auto" w:fill="auto"/>
            <w:vAlign w:val="center"/>
          </w:tcPr>
          <w:p w:rsidR="009049F9" w:rsidRPr="00D42311" w:rsidRDefault="009049F9" w:rsidP="009049F9">
            <w:pPr>
              <w:jc w:val="center"/>
              <w:rPr>
                <w:i/>
                <w:iCs/>
                <w:color w:val="0070C0"/>
                <w:sz w:val="20"/>
              </w:rPr>
            </w:pPr>
            <w:r w:rsidRPr="00D42311">
              <w:rPr>
                <w:i/>
                <w:iCs/>
                <w:color w:val="0070C0"/>
                <w:sz w:val="20"/>
              </w:rPr>
              <w:t>105,5%</w:t>
            </w:r>
          </w:p>
        </w:tc>
        <w:tc>
          <w:tcPr>
            <w:tcW w:w="505" w:type="pct"/>
            <w:tcBorders>
              <w:top w:val="nil"/>
              <w:left w:val="nil"/>
              <w:bottom w:val="single" w:sz="4" w:space="0" w:color="auto"/>
              <w:right w:val="single" w:sz="4" w:space="0" w:color="auto"/>
            </w:tcBorders>
            <w:vAlign w:val="center"/>
          </w:tcPr>
          <w:p w:rsidR="009049F9" w:rsidRPr="00D42311" w:rsidRDefault="009049F9" w:rsidP="009049F9">
            <w:pPr>
              <w:jc w:val="center"/>
              <w:rPr>
                <w:i/>
                <w:iCs/>
                <w:color w:val="0070C0"/>
                <w:sz w:val="20"/>
              </w:rPr>
            </w:pPr>
            <w:r w:rsidRPr="00D42311">
              <w:rPr>
                <w:i/>
                <w:iCs/>
                <w:color w:val="0070C0"/>
                <w:sz w:val="20"/>
              </w:rPr>
              <w:t>103,8%</w:t>
            </w:r>
          </w:p>
        </w:tc>
        <w:tc>
          <w:tcPr>
            <w:tcW w:w="573" w:type="pct"/>
            <w:tcBorders>
              <w:top w:val="nil"/>
              <w:left w:val="nil"/>
              <w:bottom w:val="single" w:sz="4" w:space="0" w:color="auto"/>
              <w:right w:val="single" w:sz="4" w:space="0" w:color="auto"/>
            </w:tcBorders>
            <w:vAlign w:val="center"/>
          </w:tcPr>
          <w:p w:rsidR="009049F9" w:rsidRPr="00D42311" w:rsidRDefault="009049F9" w:rsidP="009049F9">
            <w:pPr>
              <w:jc w:val="center"/>
              <w:rPr>
                <w:i/>
                <w:iCs/>
                <w:color w:val="0070C0"/>
                <w:sz w:val="20"/>
              </w:rPr>
            </w:pPr>
            <w:r w:rsidRPr="00D42311">
              <w:rPr>
                <w:i/>
                <w:iCs/>
                <w:color w:val="0070C0"/>
                <w:sz w:val="20"/>
              </w:rPr>
              <w:t>104,0%</w:t>
            </w:r>
          </w:p>
        </w:tc>
        <w:tc>
          <w:tcPr>
            <w:tcW w:w="497" w:type="pct"/>
            <w:tcBorders>
              <w:top w:val="nil"/>
              <w:left w:val="nil"/>
              <w:bottom w:val="single" w:sz="4" w:space="0" w:color="auto"/>
              <w:right w:val="single" w:sz="4" w:space="0" w:color="auto"/>
            </w:tcBorders>
            <w:vAlign w:val="center"/>
          </w:tcPr>
          <w:p w:rsidR="009049F9" w:rsidRPr="00D42311" w:rsidRDefault="009049F9" w:rsidP="009049F9">
            <w:pPr>
              <w:jc w:val="center"/>
              <w:rPr>
                <w:i/>
                <w:iCs/>
                <w:color w:val="0070C0"/>
                <w:sz w:val="20"/>
              </w:rPr>
            </w:pPr>
            <w:r w:rsidRPr="00D42311">
              <w:rPr>
                <w:i/>
                <w:iCs/>
                <w:color w:val="0070C0"/>
                <w:sz w:val="20"/>
              </w:rPr>
              <w:t>104,0%</w:t>
            </w:r>
          </w:p>
        </w:tc>
      </w:tr>
      <w:tr w:rsidR="009049F9" w:rsidRPr="00B857AC" w:rsidTr="00D4420F">
        <w:trPr>
          <w:trHeight w:val="702"/>
        </w:trPr>
        <w:tc>
          <w:tcPr>
            <w:tcW w:w="235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049F9" w:rsidRPr="000D174E" w:rsidRDefault="009049F9" w:rsidP="009049F9">
            <w:pPr>
              <w:rPr>
                <w:color w:val="000000"/>
                <w:sz w:val="20"/>
              </w:rPr>
            </w:pPr>
            <w:r w:rsidRPr="000D174E">
              <w:rPr>
                <w:color w:val="000000"/>
                <w:sz w:val="20"/>
              </w:rPr>
              <w:t xml:space="preserve">   Раздел E: Водоснабжение; водоотведение, </w:t>
            </w:r>
          </w:p>
          <w:p w:rsidR="009049F9" w:rsidRPr="000D174E" w:rsidRDefault="009049F9" w:rsidP="009049F9">
            <w:pPr>
              <w:rPr>
                <w:color w:val="000000"/>
                <w:sz w:val="20"/>
              </w:rPr>
            </w:pPr>
            <w:r w:rsidRPr="000D174E">
              <w:rPr>
                <w:color w:val="000000"/>
                <w:sz w:val="20"/>
              </w:rPr>
              <w:t xml:space="preserve">   организация сбора и утилизации отходов, </w:t>
            </w:r>
          </w:p>
          <w:p w:rsidR="009049F9" w:rsidRPr="000D174E" w:rsidRDefault="009049F9" w:rsidP="009049F9">
            <w:pPr>
              <w:rPr>
                <w:color w:val="000000"/>
                <w:sz w:val="20"/>
              </w:rPr>
            </w:pPr>
            <w:r w:rsidRPr="000D174E">
              <w:rPr>
                <w:color w:val="000000"/>
                <w:sz w:val="20"/>
              </w:rPr>
              <w:t xml:space="preserve">   деятельность по ликвидации загрязнений</w:t>
            </w:r>
          </w:p>
        </w:tc>
        <w:tc>
          <w:tcPr>
            <w:tcW w:w="501" w:type="pct"/>
            <w:tcBorders>
              <w:top w:val="single" w:sz="4" w:space="0" w:color="auto"/>
              <w:left w:val="nil"/>
              <w:bottom w:val="single" w:sz="4" w:space="0" w:color="auto"/>
              <w:right w:val="single" w:sz="4" w:space="0" w:color="auto"/>
            </w:tcBorders>
            <w:shd w:val="clear" w:color="auto" w:fill="auto"/>
            <w:vAlign w:val="center"/>
            <w:hideMark/>
          </w:tcPr>
          <w:p w:rsidR="009049F9" w:rsidRPr="000D174E" w:rsidRDefault="009049F9" w:rsidP="009049F9">
            <w:pPr>
              <w:jc w:val="center"/>
              <w:rPr>
                <w:color w:val="000000"/>
                <w:sz w:val="20"/>
              </w:rPr>
            </w:pPr>
            <w:r w:rsidRPr="000D174E">
              <w:rPr>
                <w:color w:val="000000"/>
                <w:sz w:val="20"/>
              </w:rPr>
              <w:t>1,9</w:t>
            </w:r>
          </w:p>
        </w:tc>
        <w:tc>
          <w:tcPr>
            <w:tcW w:w="567" w:type="pct"/>
            <w:tcBorders>
              <w:top w:val="single" w:sz="4" w:space="0" w:color="auto"/>
              <w:left w:val="nil"/>
              <w:bottom w:val="single" w:sz="4" w:space="0" w:color="auto"/>
              <w:right w:val="single" w:sz="4" w:space="0" w:color="auto"/>
            </w:tcBorders>
            <w:shd w:val="clear" w:color="auto" w:fill="auto"/>
            <w:vAlign w:val="center"/>
            <w:hideMark/>
          </w:tcPr>
          <w:p w:rsidR="009049F9" w:rsidRPr="000D174E" w:rsidRDefault="009049F9" w:rsidP="009049F9">
            <w:pPr>
              <w:jc w:val="center"/>
              <w:rPr>
                <w:color w:val="000000"/>
                <w:sz w:val="20"/>
              </w:rPr>
            </w:pPr>
            <w:r w:rsidRPr="000D174E">
              <w:rPr>
                <w:color w:val="000000"/>
                <w:sz w:val="20"/>
              </w:rPr>
              <w:t>2,3</w:t>
            </w:r>
          </w:p>
        </w:tc>
        <w:tc>
          <w:tcPr>
            <w:tcW w:w="505" w:type="pct"/>
            <w:tcBorders>
              <w:top w:val="single" w:sz="4" w:space="0" w:color="auto"/>
              <w:left w:val="nil"/>
              <w:bottom w:val="single" w:sz="4" w:space="0" w:color="auto"/>
              <w:right w:val="single" w:sz="4" w:space="0" w:color="auto"/>
            </w:tcBorders>
            <w:vAlign w:val="center"/>
          </w:tcPr>
          <w:p w:rsidR="009049F9" w:rsidRPr="000D174E" w:rsidRDefault="009049F9" w:rsidP="009049F9">
            <w:pPr>
              <w:jc w:val="center"/>
              <w:rPr>
                <w:color w:val="000000"/>
                <w:sz w:val="20"/>
              </w:rPr>
            </w:pPr>
            <w:r w:rsidRPr="000D174E">
              <w:rPr>
                <w:color w:val="000000"/>
                <w:sz w:val="20"/>
              </w:rPr>
              <w:t>2,4</w:t>
            </w:r>
          </w:p>
        </w:tc>
        <w:tc>
          <w:tcPr>
            <w:tcW w:w="573" w:type="pct"/>
            <w:tcBorders>
              <w:top w:val="single" w:sz="4" w:space="0" w:color="auto"/>
              <w:left w:val="nil"/>
              <w:bottom w:val="single" w:sz="4" w:space="0" w:color="auto"/>
              <w:right w:val="single" w:sz="4" w:space="0" w:color="auto"/>
            </w:tcBorders>
            <w:vAlign w:val="center"/>
          </w:tcPr>
          <w:p w:rsidR="009049F9" w:rsidRPr="000D174E" w:rsidRDefault="009049F9" w:rsidP="009049F9">
            <w:pPr>
              <w:jc w:val="center"/>
              <w:rPr>
                <w:color w:val="000000"/>
                <w:sz w:val="20"/>
              </w:rPr>
            </w:pPr>
            <w:r w:rsidRPr="000D174E">
              <w:rPr>
                <w:color w:val="000000"/>
                <w:sz w:val="20"/>
              </w:rPr>
              <w:t>2,5</w:t>
            </w:r>
          </w:p>
        </w:tc>
        <w:tc>
          <w:tcPr>
            <w:tcW w:w="497" w:type="pct"/>
            <w:tcBorders>
              <w:top w:val="single" w:sz="4" w:space="0" w:color="auto"/>
              <w:left w:val="nil"/>
              <w:bottom w:val="single" w:sz="4" w:space="0" w:color="auto"/>
              <w:right w:val="single" w:sz="4" w:space="0" w:color="auto"/>
            </w:tcBorders>
            <w:vAlign w:val="center"/>
          </w:tcPr>
          <w:p w:rsidR="009049F9" w:rsidRPr="000D174E" w:rsidRDefault="009049F9" w:rsidP="009049F9">
            <w:pPr>
              <w:jc w:val="center"/>
              <w:rPr>
                <w:color w:val="000000"/>
                <w:sz w:val="20"/>
              </w:rPr>
            </w:pPr>
            <w:r w:rsidRPr="000D174E">
              <w:rPr>
                <w:color w:val="000000"/>
                <w:sz w:val="20"/>
              </w:rPr>
              <w:t>2,6</w:t>
            </w:r>
          </w:p>
        </w:tc>
      </w:tr>
      <w:tr w:rsidR="009049F9" w:rsidRPr="00B857AC" w:rsidTr="00D4420F">
        <w:trPr>
          <w:trHeight w:val="273"/>
        </w:trPr>
        <w:tc>
          <w:tcPr>
            <w:tcW w:w="2357" w:type="pct"/>
            <w:tcBorders>
              <w:top w:val="single" w:sz="4" w:space="0" w:color="auto"/>
              <w:left w:val="single" w:sz="4" w:space="0" w:color="auto"/>
              <w:bottom w:val="single" w:sz="4" w:space="0" w:color="auto"/>
              <w:right w:val="single" w:sz="4" w:space="0" w:color="auto"/>
            </w:tcBorders>
            <w:shd w:val="clear" w:color="auto" w:fill="auto"/>
            <w:vAlign w:val="center"/>
          </w:tcPr>
          <w:p w:rsidR="009049F9" w:rsidRPr="000D174E" w:rsidRDefault="009049F9" w:rsidP="009049F9">
            <w:pPr>
              <w:jc w:val="right"/>
              <w:rPr>
                <w:i/>
                <w:iCs/>
                <w:color w:val="0070C0"/>
                <w:sz w:val="20"/>
              </w:rPr>
            </w:pPr>
            <w:r w:rsidRPr="000D174E">
              <w:rPr>
                <w:i/>
                <w:iCs/>
                <w:color w:val="0070C0"/>
                <w:sz w:val="20"/>
              </w:rPr>
              <w:t>Темп роста, %</w:t>
            </w:r>
          </w:p>
        </w:tc>
        <w:tc>
          <w:tcPr>
            <w:tcW w:w="501" w:type="pct"/>
            <w:tcBorders>
              <w:top w:val="single" w:sz="4" w:space="0" w:color="auto"/>
              <w:left w:val="nil"/>
              <w:bottom w:val="single" w:sz="4" w:space="0" w:color="auto"/>
              <w:right w:val="single" w:sz="4" w:space="0" w:color="auto"/>
            </w:tcBorders>
            <w:shd w:val="clear" w:color="auto" w:fill="auto"/>
            <w:vAlign w:val="center"/>
          </w:tcPr>
          <w:p w:rsidR="009049F9" w:rsidRPr="000D174E" w:rsidRDefault="009049F9" w:rsidP="009049F9">
            <w:pPr>
              <w:jc w:val="center"/>
              <w:rPr>
                <w:i/>
                <w:iCs/>
                <w:color w:val="0070C0"/>
                <w:sz w:val="20"/>
              </w:rPr>
            </w:pPr>
            <w:r w:rsidRPr="000D174E">
              <w:rPr>
                <w:i/>
                <w:iCs/>
                <w:color w:val="0070C0"/>
                <w:sz w:val="20"/>
              </w:rPr>
              <w:t>118,8%</w:t>
            </w:r>
          </w:p>
        </w:tc>
        <w:tc>
          <w:tcPr>
            <w:tcW w:w="567" w:type="pct"/>
            <w:tcBorders>
              <w:top w:val="single" w:sz="4" w:space="0" w:color="auto"/>
              <w:left w:val="nil"/>
              <w:bottom w:val="single" w:sz="4" w:space="0" w:color="auto"/>
              <w:right w:val="single" w:sz="4" w:space="0" w:color="auto"/>
            </w:tcBorders>
            <w:shd w:val="clear" w:color="auto" w:fill="auto"/>
            <w:vAlign w:val="center"/>
          </w:tcPr>
          <w:p w:rsidR="009049F9" w:rsidRPr="000D174E" w:rsidRDefault="009049F9" w:rsidP="009049F9">
            <w:pPr>
              <w:jc w:val="center"/>
              <w:rPr>
                <w:i/>
                <w:iCs/>
                <w:color w:val="0070C0"/>
                <w:sz w:val="20"/>
              </w:rPr>
            </w:pPr>
            <w:r w:rsidRPr="000D174E">
              <w:rPr>
                <w:i/>
                <w:iCs/>
                <w:color w:val="0070C0"/>
                <w:sz w:val="20"/>
              </w:rPr>
              <w:t>121,1%</w:t>
            </w:r>
          </w:p>
        </w:tc>
        <w:tc>
          <w:tcPr>
            <w:tcW w:w="505" w:type="pct"/>
            <w:tcBorders>
              <w:top w:val="single" w:sz="4" w:space="0" w:color="auto"/>
              <w:left w:val="nil"/>
              <w:bottom w:val="single" w:sz="4" w:space="0" w:color="auto"/>
              <w:right w:val="single" w:sz="4" w:space="0" w:color="auto"/>
            </w:tcBorders>
            <w:vAlign w:val="center"/>
          </w:tcPr>
          <w:p w:rsidR="009049F9" w:rsidRPr="000D174E" w:rsidRDefault="009049F9" w:rsidP="009049F9">
            <w:pPr>
              <w:jc w:val="center"/>
              <w:rPr>
                <w:i/>
                <w:iCs/>
                <w:color w:val="0070C0"/>
                <w:sz w:val="20"/>
              </w:rPr>
            </w:pPr>
            <w:r w:rsidRPr="000D174E">
              <w:rPr>
                <w:i/>
                <w:iCs/>
                <w:color w:val="0070C0"/>
                <w:sz w:val="20"/>
              </w:rPr>
              <w:t>104,3%</w:t>
            </w:r>
          </w:p>
        </w:tc>
        <w:tc>
          <w:tcPr>
            <w:tcW w:w="573" w:type="pct"/>
            <w:tcBorders>
              <w:top w:val="single" w:sz="4" w:space="0" w:color="auto"/>
              <w:left w:val="nil"/>
              <w:bottom w:val="single" w:sz="4" w:space="0" w:color="auto"/>
              <w:right w:val="single" w:sz="4" w:space="0" w:color="auto"/>
            </w:tcBorders>
            <w:vAlign w:val="center"/>
          </w:tcPr>
          <w:p w:rsidR="009049F9" w:rsidRPr="000D174E" w:rsidRDefault="009049F9" w:rsidP="009049F9">
            <w:pPr>
              <w:jc w:val="center"/>
              <w:rPr>
                <w:i/>
                <w:iCs/>
                <w:color w:val="0070C0"/>
                <w:sz w:val="20"/>
              </w:rPr>
            </w:pPr>
            <w:r w:rsidRPr="000D174E">
              <w:rPr>
                <w:i/>
                <w:iCs/>
                <w:color w:val="0070C0"/>
                <w:sz w:val="20"/>
              </w:rPr>
              <w:t>104,2%</w:t>
            </w:r>
          </w:p>
        </w:tc>
        <w:tc>
          <w:tcPr>
            <w:tcW w:w="497" w:type="pct"/>
            <w:tcBorders>
              <w:top w:val="single" w:sz="4" w:space="0" w:color="auto"/>
              <w:left w:val="nil"/>
              <w:bottom w:val="single" w:sz="4" w:space="0" w:color="auto"/>
              <w:right w:val="single" w:sz="4" w:space="0" w:color="auto"/>
            </w:tcBorders>
            <w:vAlign w:val="center"/>
          </w:tcPr>
          <w:p w:rsidR="009049F9" w:rsidRPr="000D174E" w:rsidRDefault="009049F9" w:rsidP="009049F9">
            <w:pPr>
              <w:jc w:val="center"/>
              <w:rPr>
                <w:i/>
                <w:iCs/>
                <w:color w:val="0070C0"/>
                <w:sz w:val="20"/>
              </w:rPr>
            </w:pPr>
            <w:r w:rsidRPr="000D174E">
              <w:rPr>
                <w:i/>
                <w:iCs/>
                <w:color w:val="0070C0"/>
                <w:sz w:val="20"/>
              </w:rPr>
              <w:t>104,0%</w:t>
            </w:r>
          </w:p>
        </w:tc>
      </w:tr>
    </w:tbl>
    <w:p w:rsidR="007E750E" w:rsidRPr="009049F9" w:rsidRDefault="007E750E" w:rsidP="00A01405">
      <w:pPr>
        <w:pStyle w:val="a4"/>
        <w:spacing w:before="240"/>
        <w:rPr>
          <w:b/>
          <w:szCs w:val="26"/>
        </w:rPr>
      </w:pPr>
      <w:r w:rsidRPr="009049F9">
        <w:rPr>
          <w:b/>
          <w:szCs w:val="26"/>
        </w:rPr>
        <w:t>Добыча полезных ископаемых</w:t>
      </w:r>
    </w:p>
    <w:p w:rsidR="009049F9" w:rsidRDefault="003E0A6D" w:rsidP="009049F9">
      <w:pPr>
        <w:pStyle w:val="a4"/>
        <w:shd w:val="clear" w:color="auto" w:fill="FFFFFF" w:themeFill="background1"/>
        <w:spacing w:before="240"/>
        <w:ind w:firstLine="0"/>
        <w:rPr>
          <w:szCs w:val="26"/>
          <w:highlight w:val="yellow"/>
        </w:rPr>
      </w:pPr>
      <w:r>
        <w:rPr>
          <w:noProof/>
        </w:rPr>
        <mc:AlternateContent>
          <mc:Choice Requires="wps">
            <w:drawing>
              <wp:anchor distT="0" distB="0" distL="114300" distR="114300" simplePos="0" relativeHeight="251739136" behindDoc="0" locked="0" layoutInCell="1" allowOverlap="1" wp14:anchorId="7C22DED4" wp14:editId="60CB64EC">
                <wp:simplePos x="0" y="0"/>
                <wp:positionH relativeFrom="column">
                  <wp:posOffset>4570371</wp:posOffset>
                </wp:positionH>
                <wp:positionV relativeFrom="paragraph">
                  <wp:posOffset>735192</wp:posOffset>
                </wp:positionV>
                <wp:extent cx="667633" cy="548640"/>
                <wp:effectExtent l="0" t="0" r="0" b="3810"/>
                <wp:wrapNone/>
                <wp:docPr id="16" name="Надпись 16"/>
                <wp:cNvGraphicFramePr/>
                <a:graphic xmlns:a="http://schemas.openxmlformats.org/drawingml/2006/main">
                  <a:graphicData uri="http://schemas.microsoft.com/office/word/2010/wordprocessingShape">
                    <wps:wsp>
                      <wps:cNvSpPr txBox="1"/>
                      <wps:spPr>
                        <a:xfrm>
                          <a:off x="0" y="0"/>
                          <a:ext cx="667633" cy="5486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70BB" w:rsidRPr="003E0A6D" w:rsidRDefault="005F70BB" w:rsidP="003E0A6D">
                            <w:pPr>
                              <w:jc w:val="center"/>
                              <w:rPr>
                                <w:color w:val="00B050"/>
                                <w:sz w:val="18"/>
                                <w:szCs w:val="18"/>
                              </w:rPr>
                            </w:pPr>
                            <w:r>
                              <w:rPr>
                                <w:color w:val="00B050"/>
                                <w:sz w:val="18"/>
                                <w:szCs w:val="18"/>
                              </w:rPr>
                              <w:t>+ 2</w:t>
                            </w:r>
                            <w:r w:rsidRPr="003E0A6D">
                              <w:rPr>
                                <w:color w:val="00B050"/>
                                <w:sz w:val="18"/>
                                <w:szCs w:val="18"/>
                              </w:rPr>
                              <w:t>,</w:t>
                            </w:r>
                            <w:r>
                              <w:rPr>
                                <w:color w:val="00B050"/>
                                <w:sz w:val="18"/>
                                <w:szCs w:val="18"/>
                              </w:rPr>
                              <w:t>1</w:t>
                            </w:r>
                            <w:r w:rsidRPr="003E0A6D">
                              <w:rPr>
                                <w:color w:val="00B050"/>
                                <w:sz w:val="18"/>
                                <w:szCs w:val="18"/>
                              </w:rPr>
                              <w:t xml:space="preserve"> млрд руб.</w:t>
                            </w:r>
                          </w:p>
                          <w:p w:rsidR="005F70BB" w:rsidRPr="003E0A6D" w:rsidRDefault="005F70BB" w:rsidP="003E0A6D">
                            <w:pPr>
                              <w:jc w:val="center"/>
                              <w:rPr>
                                <w:sz w:val="18"/>
                                <w:szCs w:val="18"/>
                              </w:rPr>
                            </w:pPr>
                            <w:r>
                              <w:rPr>
                                <w:sz w:val="18"/>
                                <w:szCs w:val="18"/>
                              </w:rPr>
                              <w:t>(+2,7%)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C22DED4" id="_x0000_t202" coordsize="21600,21600" o:spt="202" path="m,l,21600r21600,l21600,xe">
                <v:stroke joinstyle="miter"/>
                <v:path gradientshapeok="t" o:connecttype="rect"/>
              </v:shapetype>
              <v:shape id="Надпись 16" o:spid="_x0000_s1026" type="#_x0000_t202" style="position:absolute;left:0;text-align:left;margin-left:359.85pt;margin-top:57.9pt;width:52.55pt;height:43.2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" fillcolor="white [3201]" stroked="f" strokeweight=".5pt">
                <v:textbox>
                  <w:txbxContent>
                    <w:p w:rsidR="005F70BB" w:rsidRPr="003E0A6D" w:rsidRDefault="005F70BB" w:rsidP="003E0A6D">
                      <w:pPr>
                        <w:jc w:val="center"/>
                        <w:rPr>
                          <w:color w:val="00B050"/>
                          <w:sz w:val="18"/>
                          <w:szCs w:val="18"/>
                        </w:rPr>
                      </w:pPr>
                      <w:r>
                        <w:rPr>
                          <w:color w:val="00B050"/>
                          <w:sz w:val="18"/>
                          <w:szCs w:val="18"/>
                        </w:rPr>
                        <w:t>+ 2</w:t>
                      </w:r>
                      <w:r w:rsidRPr="003E0A6D">
                        <w:rPr>
                          <w:color w:val="00B050"/>
                          <w:sz w:val="18"/>
                          <w:szCs w:val="18"/>
                        </w:rPr>
                        <w:t>,</w:t>
                      </w:r>
                      <w:r>
                        <w:rPr>
                          <w:color w:val="00B050"/>
                          <w:sz w:val="18"/>
                          <w:szCs w:val="18"/>
                        </w:rPr>
                        <w:t>1</w:t>
                      </w:r>
                      <w:r w:rsidRPr="003E0A6D">
                        <w:rPr>
                          <w:color w:val="00B050"/>
                          <w:sz w:val="18"/>
                          <w:szCs w:val="18"/>
                        </w:rPr>
                        <w:t xml:space="preserve"> млрд руб.</w:t>
                      </w:r>
                    </w:p>
                    <w:p w:rsidR="005F70BB" w:rsidRPr="003E0A6D" w:rsidRDefault="005F70BB" w:rsidP="003E0A6D">
                      <w:pPr>
                        <w:jc w:val="center"/>
                        <w:rPr>
                          <w:sz w:val="18"/>
                          <w:szCs w:val="18"/>
                        </w:rPr>
                      </w:pPr>
                      <w:r>
                        <w:rPr>
                          <w:sz w:val="18"/>
                          <w:szCs w:val="18"/>
                        </w:rPr>
                        <w:t>(+2,7%)</w:t>
                      </w:r>
                    </w:p>
                  </w:txbxContent>
                </v:textbox>
              </v:shape>
            </w:pict>
          </mc:Fallback>
        </mc:AlternateContent>
      </w:r>
      <w:r>
        <w:rPr>
          <w:noProof/>
        </w:rPr>
        <mc:AlternateContent>
          <mc:Choice Requires="wps">
            <w:drawing>
              <wp:anchor distT="0" distB="0" distL="114300" distR="114300" simplePos="0" relativeHeight="251737088" behindDoc="0" locked="0" layoutInCell="1" allowOverlap="1" wp14:anchorId="0B9BB273" wp14:editId="6F19986D">
                <wp:simplePos x="0" y="0"/>
                <wp:positionH relativeFrom="column">
                  <wp:posOffset>3362270</wp:posOffset>
                </wp:positionH>
                <wp:positionV relativeFrom="paragraph">
                  <wp:posOffset>759074</wp:posOffset>
                </wp:positionV>
                <wp:extent cx="667633" cy="548640"/>
                <wp:effectExtent l="0" t="0" r="0" b="3810"/>
                <wp:wrapNone/>
                <wp:docPr id="4" name="Надпись 4"/>
                <wp:cNvGraphicFramePr/>
                <a:graphic xmlns:a="http://schemas.openxmlformats.org/drawingml/2006/main">
                  <a:graphicData uri="http://schemas.microsoft.com/office/word/2010/wordprocessingShape">
                    <wps:wsp>
                      <wps:cNvSpPr txBox="1"/>
                      <wps:spPr>
                        <a:xfrm>
                          <a:off x="0" y="0"/>
                          <a:ext cx="667633" cy="5486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70BB" w:rsidRPr="003E0A6D" w:rsidRDefault="005F70BB" w:rsidP="003E0A6D">
                            <w:pPr>
                              <w:jc w:val="center"/>
                              <w:rPr>
                                <w:color w:val="00B050"/>
                                <w:sz w:val="18"/>
                                <w:szCs w:val="18"/>
                              </w:rPr>
                            </w:pPr>
                            <w:r>
                              <w:rPr>
                                <w:color w:val="00B050"/>
                                <w:sz w:val="18"/>
                                <w:szCs w:val="18"/>
                              </w:rPr>
                              <w:t>+ 2</w:t>
                            </w:r>
                            <w:r w:rsidRPr="003E0A6D">
                              <w:rPr>
                                <w:color w:val="00B050"/>
                                <w:sz w:val="18"/>
                                <w:szCs w:val="18"/>
                              </w:rPr>
                              <w:t>,</w:t>
                            </w:r>
                            <w:r>
                              <w:rPr>
                                <w:color w:val="00B050"/>
                                <w:sz w:val="18"/>
                                <w:szCs w:val="18"/>
                              </w:rPr>
                              <w:t>1</w:t>
                            </w:r>
                            <w:r w:rsidRPr="003E0A6D">
                              <w:rPr>
                                <w:color w:val="00B050"/>
                                <w:sz w:val="18"/>
                                <w:szCs w:val="18"/>
                              </w:rPr>
                              <w:t xml:space="preserve"> млрд руб.</w:t>
                            </w:r>
                          </w:p>
                          <w:p w:rsidR="005F70BB" w:rsidRPr="003E0A6D" w:rsidRDefault="005F70BB" w:rsidP="003E0A6D">
                            <w:pPr>
                              <w:jc w:val="center"/>
                              <w:rPr>
                                <w:sz w:val="18"/>
                                <w:szCs w:val="18"/>
                              </w:rPr>
                            </w:pPr>
                            <w:r>
                              <w:rPr>
                                <w:sz w:val="18"/>
                                <w:szCs w:val="18"/>
                              </w:rPr>
                              <w:t>(+3,1%)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B9BB273" id="Надпись 4" o:spid="_x0000_s1027" type="#_x0000_t202" style="position:absolute;left:0;text-align:left;margin-left:264.75pt;margin-top:59.75pt;width:52.55pt;height:43.2pt;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" fillcolor="white [3201]" stroked="f" strokeweight=".5pt">
                <v:textbox>
                  <w:txbxContent>
                    <w:p w:rsidR="005F70BB" w:rsidRPr="003E0A6D" w:rsidRDefault="005F70BB" w:rsidP="003E0A6D">
                      <w:pPr>
                        <w:jc w:val="center"/>
                        <w:rPr>
                          <w:color w:val="00B050"/>
                          <w:sz w:val="18"/>
                          <w:szCs w:val="18"/>
                        </w:rPr>
                      </w:pPr>
                      <w:r>
                        <w:rPr>
                          <w:color w:val="00B050"/>
                          <w:sz w:val="18"/>
                          <w:szCs w:val="18"/>
                        </w:rPr>
                        <w:t>+ 2</w:t>
                      </w:r>
                      <w:r w:rsidRPr="003E0A6D">
                        <w:rPr>
                          <w:color w:val="00B050"/>
                          <w:sz w:val="18"/>
                          <w:szCs w:val="18"/>
                        </w:rPr>
                        <w:t>,</w:t>
                      </w:r>
                      <w:r>
                        <w:rPr>
                          <w:color w:val="00B050"/>
                          <w:sz w:val="18"/>
                          <w:szCs w:val="18"/>
                        </w:rPr>
                        <w:t>1</w:t>
                      </w:r>
                      <w:r w:rsidRPr="003E0A6D">
                        <w:rPr>
                          <w:color w:val="00B050"/>
                          <w:sz w:val="18"/>
                          <w:szCs w:val="18"/>
                        </w:rPr>
                        <w:t xml:space="preserve"> млрд руб.</w:t>
                      </w:r>
                    </w:p>
                    <w:p w:rsidR="005F70BB" w:rsidRPr="003E0A6D" w:rsidRDefault="005F70BB" w:rsidP="003E0A6D">
                      <w:pPr>
                        <w:jc w:val="center"/>
                        <w:rPr>
                          <w:sz w:val="18"/>
                          <w:szCs w:val="18"/>
                        </w:rPr>
                      </w:pPr>
                      <w:r>
                        <w:rPr>
                          <w:sz w:val="18"/>
                          <w:szCs w:val="18"/>
                        </w:rPr>
                        <w:t>(+3,1%)</w:t>
                      </w:r>
                    </w:p>
                  </w:txbxContent>
                </v:textbox>
              </v:shape>
            </w:pict>
          </mc:Fallback>
        </mc:AlternateContent>
      </w:r>
      <w:r>
        <w:rPr>
          <w:noProof/>
        </w:rPr>
        <mc:AlternateContent>
          <mc:Choice Requires="wps">
            <w:drawing>
              <wp:anchor distT="0" distB="0" distL="114300" distR="114300" simplePos="0" relativeHeight="251735040" behindDoc="0" locked="0" layoutInCell="1" allowOverlap="1">
                <wp:simplePos x="0" y="0"/>
                <wp:positionH relativeFrom="column">
                  <wp:posOffset>2184097</wp:posOffset>
                </wp:positionH>
                <wp:positionV relativeFrom="paragraph">
                  <wp:posOffset>789885</wp:posOffset>
                </wp:positionV>
                <wp:extent cx="667633" cy="548640"/>
                <wp:effectExtent l="0" t="0" r="0" b="3810"/>
                <wp:wrapNone/>
                <wp:docPr id="2" name="Надпись 2"/>
                <wp:cNvGraphicFramePr/>
                <a:graphic xmlns:a="http://schemas.openxmlformats.org/drawingml/2006/main">
                  <a:graphicData uri="http://schemas.microsoft.com/office/word/2010/wordprocessingShape">
                    <wps:wsp>
                      <wps:cNvSpPr txBox="1"/>
                      <wps:spPr>
                        <a:xfrm>
                          <a:off x="0" y="0"/>
                          <a:ext cx="667633" cy="5486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70BB" w:rsidRPr="003E0A6D" w:rsidRDefault="005F70BB" w:rsidP="003E0A6D">
                            <w:pPr>
                              <w:jc w:val="center"/>
                              <w:rPr>
                                <w:color w:val="00B050"/>
                                <w:sz w:val="18"/>
                                <w:szCs w:val="18"/>
                              </w:rPr>
                            </w:pPr>
                            <w:r w:rsidRPr="003E0A6D">
                              <w:rPr>
                                <w:color w:val="00B050"/>
                                <w:sz w:val="18"/>
                                <w:szCs w:val="18"/>
                              </w:rPr>
                              <w:t>+ 0,4 млрд руб.</w:t>
                            </w:r>
                          </w:p>
                          <w:p w:rsidR="005F70BB" w:rsidRPr="003E0A6D" w:rsidRDefault="005F70BB" w:rsidP="003E0A6D">
                            <w:pPr>
                              <w:jc w:val="center"/>
                              <w:rPr>
                                <w:sz w:val="18"/>
                                <w:szCs w:val="18"/>
                              </w:rPr>
                            </w:pPr>
                            <w:r>
                              <w:rPr>
                                <w:sz w:val="18"/>
                                <w:szCs w:val="18"/>
                              </w:rPr>
                              <w:t>(+0,6%)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Надпись 2" o:spid="_x0000_s1028" type="#_x0000_t202" style="position:absolute;left:0;text-align:left;margin-left:172pt;margin-top:62.2pt;width:52.55pt;height:43.2pt;z-index:251735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" fillcolor="white [3201]" stroked="f" strokeweight=".5pt">
                <v:textbox>
                  <w:txbxContent>
                    <w:p w:rsidR="005F70BB" w:rsidRPr="003E0A6D" w:rsidRDefault="005F70BB" w:rsidP="003E0A6D">
                      <w:pPr>
                        <w:jc w:val="center"/>
                        <w:rPr>
                          <w:color w:val="00B050"/>
                          <w:sz w:val="18"/>
                          <w:szCs w:val="18"/>
                        </w:rPr>
                      </w:pPr>
                      <w:r w:rsidRPr="003E0A6D">
                        <w:rPr>
                          <w:color w:val="00B050"/>
                          <w:sz w:val="18"/>
                          <w:szCs w:val="18"/>
                        </w:rPr>
                        <w:t>+ 0,4 млрд руб.</w:t>
                      </w:r>
                    </w:p>
                    <w:p w:rsidR="005F70BB" w:rsidRPr="003E0A6D" w:rsidRDefault="005F70BB" w:rsidP="003E0A6D">
                      <w:pPr>
                        <w:jc w:val="center"/>
                        <w:rPr>
                          <w:sz w:val="18"/>
                          <w:szCs w:val="18"/>
                        </w:rPr>
                      </w:pPr>
                      <w:r>
                        <w:rPr>
                          <w:sz w:val="18"/>
                          <w:szCs w:val="18"/>
                        </w:rPr>
                        <w:t>(+0,6%)</w:t>
                      </w:r>
                    </w:p>
                  </w:txbxContent>
                </v:textbox>
              </v:shape>
            </w:pict>
          </mc:Fallback>
        </mc:AlternateContent>
      </w:r>
      <w:r w:rsidR="009049F9">
        <w:rPr>
          <w:noProof/>
        </w:rPr>
        <w:drawing>
          <wp:inline distT="0" distB="0" distL="0" distR="0" wp14:anchorId="5B85B9D4" wp14:editId="3436D5E1">
            <wp:extent cx="6240780" cy="3343275"/>
            <wp:effectExtent l="0" t="0" r="762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049F9" w:rsidRPr="009049F9" w:rsidRDefault="007E750E" w:rsidP="009049F9">
      <w:pPr>
        <w:pStyle w:val="a4"/>
        <w:shd w:val="clear" w:color="auto" w:fill="FFFFFF" w:themeFill="background1"/>
        <w:spacing w:before="240"/>
        <w:rPr>
          <w:b/>
          <w:szCs w:val="26"/>
        </w:rPr>
      </w:pPr>
      <w:r w:rsidRPr="009049F9">
        <w:rPr>
          <w:szCs w:val="26"/>
        </w:rPr>
        <w:t xml:space="preserve">Сектор </w:t>
      </w:r>
      <w:r w:rsidR="009049F9" w:rsidRPr="009049F9">
        <w:rPr>
          <w:szCs w:val="26"/>
        </w:rPr>
        <w:t xml:space="preserve">добычи полезных ископаемых на территории Норильска включает добычу природного газа, газового конденсата, а также добычу металлических руд. Газовая отрасль представлена АО «Норильскгазпром» с ожидаемым объемом отгруженной продукции к концу 2021 года 14,4 млрд руб., металлургическая отрасль представлена ООО «Медвежий ручей» – 55,9 млрд руб. к концу 2021 года. </w:t>
      </w:r>
    </w:p>
    <w:p w:rsidR="00A01405" w:rsidRDefault="009049F9" w:rsidP="005F70BB">
      <w:pPr>
        <w:pStyle w:val="a4"/>
        <w:shd w:val="clear" w:color="auto" w:fill="FFFFFF" w:themeFill="background1"/>
        <w:rPr>
          <w:szCs w:val="26"/>
        </w:rPr>
      </w:pPr>
      <w:r w:rsidRPr="009049F9">
        <w:rPr>
          <w:szCs w:val="26"/>
        </w:rPr>
        <w:lastRenderedPageBreak/>
        <w:t xml:space="preserve">В 2021 году ожидается, что общие </w:t>
      </w:r>
      <w:r w:rsidRPr="005F70BB">
        <w:rPr>
          <w:szCs w:val="26"/>
        </w:rPr>
        <w:t xml:space="preserve">объемы добычи полезных </w:t>
      </w:r>
      <w:r w:rsidR="00C974D8" w:rsidRPr="005F70BB">
        <w:rPr>
          <w:szCs w:val="26"/>
        </w:rPr>
        <w:t xml:space="preserve">ископаемых </w:t>
      </w:r>
      <w:r w:rsidRPr="005F70BB">
        <w:rPr>
          <w:szCs w:val="26"/>
        </w:rPr>
        <w:t>вырастут на 3,8% – до 70,4 млрд руб., в прогнозном периоде ожидается рост показателя (+0,6% в 2022 году, +3,1 % в 2023 году, +2,7 % в 2024 году), связанный с высокими потребностями в газе и газовом конденсате заказчиков (основных</w:t>
      </w:r>
      <w:r w:rsidRPr="009049F9">
        <w:rPr>
          <w:szCs w:val="26"/>
        </w:rPr>
        <w:t xml:space="preserve"> потребителей), которыми выступают АО «Норильско-Таймырская энергетическая компания» и предприятия Заполярного филиала. Так, планируемый рост добычи газа и газового конденсата напрямую связан с производственными планами основных потребителей</w:t>
      </w:r>
      <w:r w:rsidR="007E750E" w:rsidRPr="009049F9">
        <w:rPr>
          <w:szCs w:val="26"/>
        </w:rPr>
        <w:t xml:space="preserve">. </w:t>
      </w:r>
    </w:p>
    <w:p w:rsidR="005F70BB" w:rsidRPr="005F70BB" w:rsidRDefault="005F70BB" w:rsidP="005F70BB">
      <w:pPr>
        <w:pStyle w:val="a4"/>
        <w:shd w:val="clear" w:color="auto" w:fill="FFFFFF" w:themeFill="background1"/>
        <w:rPr>
          <w:szCs w:val="26"/>
        </w:rPr>
      </w:pPr>
    </w:p>
    <w:p w:rsidR="00B25E00" w:rsidRPr="00B25E00" w:rsidRDefault="007E750E" w:rsidP="00B25E00">
      <w:pPr>
        <w:pStyle w:val="a4"/>
        <w:spacing w:after="240"/>
        <w:rPr>
          <w:b/>
          <w:szCs w:val="26"/>
        </w:rPr>
      </w:pPr>
      <w:r w:rsidRPr="00B25E00">
        <w:rPr>
          <w:b/>
          <w:szCs w:val="26"/>
        </w:rPr>
        <w:t>Обрабатывающие производства</w:t>
      </w:r>
    </w:p>
    <w:p w:rsidR="007E750E" w:rsidRPr="00B857AC" w:rsidRDefault="00B25E00" w:rsidP="00B25E00">
      <w:pPr>
        <w:pStyle w:val="a4"/>
        <w:ind w:firstLine="0"/>
        <w:rPr>
          <w:szCs w:val="26"/>
          <w:highlight w:val="yellow"/>
        </w:rPr>
      </w:pPr>
      <w:r>
        <w:rPr>
          <w:noProof/>
        </w:rPr>
        <w:drawing>
          <wp:inline distT="0" distB="0" distL="0" distR="0" wp14:anchorId="0E8A250D" wp14:editId="64BC2D9A">
            <wp:extent cx="6240780" cy="3448050"/>
            <wp:effectExtent l="0" t="0" r="762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E750E" w:rsidRPr="00B25E00" w:rsidRDefault="007E750E" w:rsidP="007E750E">
      <w:pPr>
        <w:pStyle w:val="a4"/>
        <w:rPr>
          <w:szCs w:val="26"/>
        </w:rPr>
      </w:pPr>
      <w:r w:rsidRPr="00B25E00">
        <w:rPr>
          <w:szCs w:val="26"/>
        </w:rPr>
        <w:t xml:space="preserve">Обрабатывающие </w:t>
      </w:r>
      <w:r w:rsidR="00B25E00" w:rsidRPr="00B25E00">
        <w:rPr>
          <w:szCs w:val="26"/>
        </w:rPr>
        <w:t xml:space="preserve">производства остаются основой промышленного комплекса города. В среднесрочной перспективе ожидается рост объема отгруженной продукции на 3,1% в 2021 году, 6,1% в 2022 году, 2,0% в 2023 году и 4,6% в 2024 году. Динамика металлургического производства будет определяться объемами выпуска продукции Заполярного филиала ПАО «ГМК «Норильский никель» </w:t>
      </w:r>
      <w:r w:rsidR="00B25E00" w:rsidRPr="00B25E00">
        <w:rPr>
          <w:rFonts w:ascii="Times New Roman CYR" w:hAnsi="Times New Roman CYR" w:cs="Times New Roman CYR"/>
          <w:szCs w:val="26"/>
        </w:rPr>
        <w:t>(далее – Компания, градообразующее предприятие)</w:t>
      </w:r>
      <w:r w:rsidR="00B25E00" w:rsidRPr="00B25E00">
        <w:rPr>
          <w:szCs w:val="26"/>
        </w:rPr>
        <w:t>, динамикой цен на основную продукцию предприятия, а также производственными факторами в условиях проводимой Компанией модернизации производства</w:t>
      </w:r>
      <w:r w:rsidRPr="00B25E00">
        <w:rPr>
          <w:szCs w:val="26"/>
        </w:rPr>
        <w:t>.</w:t>
      </w:r>
    </w:p>
    <w:p w:rsidR="007E750E" w:rsidRPr="00B25E00" w:rsidRDefault="007E750E" w:rsidP="007E750E">
      <w:pPr>
        <w:pStyle w:val="a4"/>
        <w:spacing w:before="240"/>
        <w:rPr>
          <w:b/>
          <w:i/>
          <w:szCs w:val="26"/>
        </w:rPr>
      </w:pPr>
      <w:r w:rsidRPr="00B25E00">
        <w:rPr>
          <w:b/>
          <w:i/>
          <w:szCs w:val="26"/>
        </w:rPr>
        <w:t>Обеспечение электрической энергией, газом и паром; кондиционирование воздуха</w:t>
      </w:r>
    </w:p>
    <w:p w:rsidR="00AF6388" w:rsidRDefault="00426454" w:rsidP="003F5E59">
      <w:pPr>
        <w:pStyle w:val="a4"/>
        <w:spacing w:after="240"/>
        <w:rPr>
          <w:szCs w:val="26"/>
        </w:rPr>
      </w:pPr>
      <w:r w:rsidRPr="00B25E00">
        <w:rPr>
          <w:szCs w:val="26"/>
        </w:rPr>
        <w:t xml:space="preserve">Объем </w:t>
      </w:r>
      <w:r w:rsidR="00B25E00" w:rsidRPr="00B25E00">
        <w:rPr>
          <w:szCs w:val="26"/>
        </w:rPr>
        <w:t>отгруженной продукции по данному виду деятельности в 2021 году ожидается на уровне 21,0 млрд руб., что на 5,5% выше показателя 2020 года</w:t>
      </w:r>
      <w:r w:rsidRPr="00B25E00">
        <w:rPr>
          <w:szCs w:val="26"/>
        </w:rPr>
        <w:t xml:space="preserve">. </w:t>
      </w:r>
    </w:p>
    <w:p w:rsidR="00D63F3E" w:rsidRPr="00B857AC" w:rsidRDefault="00D14BE1" w:rsidP="00B25E00">
      <w:pPr>
        <w:pStyle w:val="a4"/>
        <w:ind w:firstLine="0"/>
        <w:rPr>
          <w:noProof/>
          <w:highlight w:val="yellow"/>
        </w:rPr>
      </w:pPr>
      <w:r>
        <w:rPr>
          <w:noProof/>
        </w:rPr>
        <w:lastRenderedPageBreak/>
        <mc:AlternateContent>
          <mc:Choice Requires="wps">
            <w:drawing>
              <wp:anchor distT="0" distB="0" distL="114300" distR="114300" simplePos="0" relativeHeight="251741184" behindDoc="0" locked="0" layoutInCell="1" allowOverlap="1" wp14:anchorId="6656EA9B" wp14:editId="2F732309">
                <wp:simplePos x="0" y="0"/>
                <wp:positionH relativeFrom="column">
                  <wp:posOffset>983615</wp:posOffset>
                </wp:positionH>
                <wp:positionV relativeFrom="paragraph">
                  <wp:posOffset>690686</wp:posOffset>
                </wp:positionV>
                <wp:extent cx="675861" cy="930275"/>
                <wp:effectExtent l="0" t="0" r="0" b="3175"/>
                <wp:wrapNone/>
                <wp:docPr id="19" name="Надпись 19"/>
                <wp:cNvGraphicFramePr/>
                <a:graphic xmlns:a="http://schemas.openxmlformats.org/drawingml/2006/main">
                  <a:graphicData uri="http://schemas.microsoft.com/office/word/2010/wordprocessingShape">
                    <wps:wsp>
                      <wps:cNvSpPr txBox="1"/>
                      <wps:spPr>
                        <a:xfrm>
                          <a:off x="0" y="0"/>
                          <a:ext cx="675861" cy="930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70BB" w:rsidRPr="00D14BE1" w:rsidRDefault="005F70BB" w:rsidP="00D14BE1">
                            <w:pPr>
                              <w:jc w:val="center"/>
                              <w:rPr>
                                <w:color w:val="00B050"/>
                                <w:sz w:val="18"/>
                                <w:szCs w:val="18"/>
                              </w:rPr>
                            </w:pPr>
                            <w:r w:rsidRPr="00D14BE1">
                              <w:rPr>
                                <w:color w:val="00B050"/>
                                <w:sz w:val="18"/>
                                <w:szCs w:val="18"/>
                              </w:rPr>
                              <w:t>+ 1,1 млрд руб.</w:t>
                            </w:r>
                          </w:p>
                          <w:p w:rsidR="005F70BB" w:rsidRPr="00D14BE1" w:rsidRDefault="005F70BB" w:rsidP="00D14BE1">
                            <w:pPr>
                              <w:jc w:val="center"/>
                              <w:rPr>
                                <w:sz w:val="18"/>
                                <w:szCs w:val="18"/>
                              </w:rPr>
                            </w:pPr>
                            <w:r>
                              <w:rPr>
                                <w:sz w:val="18"/>
                                <w:szCs w:val="18"/>
                              </w:rPr>
                              <w:t>(+ 5,5%)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56EA9B" id="Надпись 19" o:spid="_x0000_s1029" type="#_x0000_t202" style="position:absolute;left:0;text-align:left;margin-left:77.45pt;margin-top:54.4pt;width:53.2pt;height:73.2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" fillcolor="white [3201]" stroked="f" strokeweight=".5pt">
                <v:textbox>
                  <w:txbxContent>
                    <w:p w:rsidR="005F70BB" w:rsidRPr="00D14BE1" w:rsidRDefault="005F70BB" w:rsidP="00D14BE1">
                      <w:pPr>
                        <w:jc w:val="center"/>
                        <w:rPr>
                          <w:color w:val="00B050"/>
                          <w:sz w:val="18"/>
                          <w:szCs w:val="18"/>
                        </w:rPr>
                      </w:pPr>
                      <w:r w:rsidRPr="00D14BE1">
                        <w:rPr>
                          <w:color w:val="00B050"/>
                          <w:sz w:val="18"/>
                          <w:szCs w:val="18"/>
                        </w:rPr>
                        <w:t>+ 1,1 млрд руб.</w:t>
                      </w:r>
                    </w:p>
                    <w:p w:rsidR="005F70BB" w:rsidRPr="00D14BE1" w:rsidRDefault="005F70BB" w:rsidP="00D14BE1">
                      <w:pPr>
                        <w:jc w:val="center"/>
                        <w:rPr>
                          <w:sz w:val="18"/>
                          <w:szCs w:val="18"/>
                        </w:rPr>
                      </w:pPr>
                      <w:r>
                        <w:rPr>
                          <w:sz w:val="18"/>
                          <w:szCs w:val="18"/>
                        </w:rPr>
                        <w:t>(+ 5,5%)</w:t>
                      </w:r>
                    </w:p>
                  </w:txbxContent>
                </v:textbox>
              </v:shape>
            </w:pict>
          </mc:Fallback>
        </mc:AlternateContent>
      </w:r>
      <w:r>
        <w:rPr>
          <w:noProof/>
        </w:rPr>
        <mc:AlternateContent>
          <mc:Choice Requires="wps">
            <w:drawing>
              <wp:anchor distT="0" distB="0" distL="114300" distR="114300" simplePos="0" relativeHeight="251747328" behindDoc="0" locked="0" layoutInCell="1" allowOverlap="1" wp14:anchorId="6F13EB3B" wp14:editId="6A3423E7">
                <wp:simplePos x="0" y="0"/>
                <wp:positionH relativeFrom="column">
                  <wp:posOffset>4561481</wp:posOffset>
                </wp:positionH>
                <wp:positionV relativeFrom="paragraph">
                  <wp:posOffset>579424</wp:posOffset>
                </wp:positionV>
                <wp:extent cx="675861" cy="930275"/>
                <wp:effectExtent l="0" t="0" r="0" b="3175"/>
                <wp:wrapNone/>
                <wp:docPr id="22" name="Надпись 22"/>
                <wp:cNvGraphicFramePr/>
                <a:graphic xmlns:a="http://schemas.openxmlformats.org/drawingml/2006/main">
                  <a:graphicData uri="http://schemas.microsoft.com/office/word/2010/wordprocessingShape">
                    <wps:wsp>
                      <wps:cNvSpPr txBox="1"/>
                      <wps:spPr>
                        <a:xfrm>
                          <a:off x="0" y="0"/>
                          <a:ext cx="675861" cy="930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70BB" w:rsidRPr="00D14BE1" w:rsidRDefault="005F70BB" w:rsidP="00D14BE1">
                            <w:pPr>
                              <w:jc w:val="center"/>
                              <w:rPr>
                                <w:color w:val="00B050"/>
                                <w:sz w:val="18"/>
                                <w:szCs w:val="18"/>
                              </w:rPr>
                            </w:pPr>
                            <w:r w:rsidRPr="00D14BE1">
                              <w:rPr>
                                <w:color w:val="00B050"/>
                                <w:sz w:val="18"/>
                                <w:szCs w:val="18"/>
                              </w:rPr>
                              <w:t>+ 0,9 млрд руб.</w:t>
                            </w:r>
                          </w:p>
                          <w:p w:rsidR="005F70BB" w:rsidRPr="00D14BE1" w:rsidRDefault="005F70BB" w:rsidP="00D14BE1">
                            <w:pPr>
                              <w:jc w:val="center"/>
                              <w:rPr>
                                <w:sz w:val="18"/>
                                <w:szCs w:val="18"/>
                              </w:rPr>
                            </w:pPr>
                            <w:r>
                              <w:rPr>
                                <w:sz w:val="18"/>
                                <w:szCs w:val="18"/>
                              </w:rPr>
                              <w:t>(+ 4,0%)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13EB3B" id="Надпись 22" o:spid="_x0000_s1030" type="#_x0000_t202" style="position:absolute;left:0;text-align:left;margin-left:359.15pt;margin-top:45.6pt;width:53.2pt;height:73.2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" fillcolor="white [3201]" stroked="f" strokeweight=".5pt">
                <v:textbox>
                  <w:txbxContent>
                    <w:p w:rsidR="005F70BB" w:rsidRPr="00D14BE1" w:rsidRDefault="005F70BB" w:rsidP="00D14BE1">
                      <w:pPr>
                        <w:jc w:val="center"/>
                        <w:rPr>
                          <w:color w:val="00B050"/>
                          <w:sz w:val="18"/>
                          <w:szCs w:val="18"/>
                        </w:rPr>
                      </w:pPr>
                      <w:r w:rsidRPr="00D14BE1">
                        <w:rPr>
                          <w:color w:val="00B050"/>
                          <w:sz w:val="18"/>
                          <w:szCs w:val="18"/>
                        </w:rPr>
                        <w:t>+ 0,9 млрд руб.</w:t>
                      </w:r>
                    </w:p>
                    <w:p w:rsidR="005F70BB" w:rsidRPr="00D14BE1" w:rsidRDefault="005F70BB" w:rsidP="00D14BE1">
                      <w:pPr>
                        <w:jc w:val="center"/>
                        <w:rPr>
                          <w:sz w:val="18"/>
                          <w:szCs w:val="18"/>
                        </w:rPr>
                      </w:pPr>
                      <w:r>
                        <w:rPr>
                          <w:sz w:val="18"/>
                          <w:szCs w:val="18"/>
                        </w:rPr>
                        <w:t>(+ 4,0%)</w:t>
                      </w:r>
                    </w:p>
                  </w:txbxContent>
                </v:textbox>
              </v:shape>
            </w:pict>
          </mc:Fallback>
        </mc:AlternateContent>
      </w:r>
      <w:r>
        <w:rPr>
          <w:noProof/>
        </w:rPr>
        <mc:AlternateContent>
          <mc:Choice Requires="wps">
            <w:drawing>
              <wp:anchor distT="0" distB="0" distL="114300" distR="114300" simplePos="0" relativeHeight="251745280" behindDoc="0" locked="0" layoutInCell="1" allowOverlap="1" wp14:anchorId="6D523D4A" wp14:editId="07064110">
                <wp:simplePos x="0" y="0"/>
                <wp:positionH relativeFrom="column">
                  <wp:posOffset>3369310</wp:posOffset>
                </wp:positionH>
                <wp:positionV relativeFrom="paragraph">
                  <wp:posOffset>603554</wp:posOffset>
                </wp:positionV>
                <wp:extent cx="675861" cy="930275"/>
                <wp:effectExtent l="0" t="0" r="0" b="3175"/>
                <wp:wrapNone/>
                <wp:docPr id="21" name="Надпись 21"/>
                <wp:cNvGraphicFramePr/>
                <a:graphic xmlns:a="http://schemas.openxmlformats.org/drawingml/2006/main">
                  <a:graphicData uri="http://schemas.microsoft.com/office/word/2010/wordprocessingShape">
                    <wps:wsp>
                      <wps:cNvSpPr txBox="1"/>
                      <wps:spPr>
                        <a:xfrm>
                          <a:off x="0" y="0"/>
                          <a:ext cx="675861" cy="930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70BB" w:rsidRPr="00D14BE1" w:rsidRDefault="005F70BB" w:rsidP="00D14BE1">
                            <w:pPr>
                              <w:jc w:val="center"/>
                              <w:rPr>
                                <w:color w:val="00B050"/>
                                <w:sz w:val="18"/>
                                <w:szCs w:val="18"/>
                              </w:rPr>
                            </w:pPr>
                            <w:r w:rsidRPr="00D14BE1">
                              <w:rPr>
                                <w:color w:val="00B050"/>
                                <w:sz w:val="18"/>
                                <w:szCs w:val="18"/>
                              </w:rPr>
                              <w:t>+ 0,9 млрд руб.</w:t>
                            </w:r>
                          </w:p>
                          <w:p w:rsidR="005F70BB" w:rsidRPr="00D14BE1" w:rsidRDefault="005F70BB" w:rsidP="00D14BE1">
                            <w:pPr>
                              <w:jc w:val="center"/>
                              <w:rPr>
                                <w:sz w:val="18"/>
                                <w:szCs w:val="18"/>
                              </w:rPr>
                            </w:pPr>
                            <w:r>
                              <w:rPr>
                                <w:sz w:val="18"/>
                                <w:szCs w:val="18"/>
                              </w:rPr>
                              <w:t>(+ 4,0%)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523D4A" id="Надпись 21" o:spid="_x0000_s1031" type="#_x0000_t202" style="position:absolute;left:0;text-align:left;margin-left:265.3pt;margin-top:47.5pt;width:53.2pt;height:73.2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" fillcolor="white [3201]" stroked="f" strokeweight=".5pt">
                <v:textbox>
                  <w:txbxContent>
                    <w:p w:rsidR="005F70BB" w:rsidRPr="00D14BE1" w:rsidRDefault="005F70BB" w:rsidP="00D14BE1">
                      <w:pPr>
                        <w:jc w:val="center"/>
                        <w:rPr>
                          <w:color w:val="00B050"/>
                          <w:sz w:val="18"/>
                          <w:szCs w:val="18"/>
                        </w:rPr>
                      </w:pPr>
                      <w:r w:rsidRPr="00D14BE1">
                        <w:rPr>
                          <w:color w:val="00B050"/>
                          <w:sz w:val="18"/>
                          <w:szCs w:val="18"/>
                        </w:rPr>
                        <w:t>+ 0,9 млрд руб.</w:t>
                      </w:r>
                    </w:p>
                    <w:p w:rsidR="005F70BB" w:rsidRPr="00D14BE1" w:rsidRDefault="005F70BB" w:rsidP="00D14BE1">
                      <w:pPr>
                        <w:jc w:val="center"/>
                        <w:rPr>
                          <w:sz w:val="18"/>
                          <w:szCs w:val="18"/>
                        </w:rPr>
                      </w:pPr>
                      <w:r>
                        <w:rPr>
                          <w:sz w:val="18"/>
                          <w:szCs w:val="18"/>
                        </w:rPr>
                        <w:t>(+ 4,0%)</w:t>
                      </w:r>
                    </w:p>
                  </w:txbxContent>
                </v:textbox>
              </v:shape>
            </w:pict>
          </mc:Fallback>
        </mc:AlternateContent>
      </w:r>
      <w:r>
        <w:rPr>
          <w:noProof/>
        </w:rPr>
        <mc:AlternateContent>
          <mc:Choice Requires="wps">
            <w:drawing>
              <wp:anchor distT="0" distB="0" distL="114300" distR="114300" simplePos="0" relativeHeight="251743232" behindDoc="0" locked="0" layoutInCell="1" allowOverlap="1" wp14:anchorId="15FABBFC" wp14:editId="4F0A7CBA">
                <wp:simplePos x="0" y="0"/>
                <wp:positionH relativeFrom="column">
                  <wp:posOffset>2168442</wp:posOffset>
                </wp:positionH>
                <wp:positionV relativeFrom="paragraph">
                  <wp:posOffset>635000</wp:posOffset>
                </wp:positionV>
                <wp:extent cx="683812" cy="930275"/>
                <wp:effectExtent l="0" t="0" r="2540" b="3175"/>
                <wp:wrapNone/>
                <wp:docPr id="20" name="Надпись 20"/>
                <wp:cNvGraphicFramePr/>
                <a:graphic xmlns:a="http://schemas.openxmlformats.org/drawingml/2006/main">
                  <a:graphicData uri="http://schemas.microsoft.com/office/word/2010/wordprocessingShape">
                    <wps:wsp>
                      <wps:cNvSpPr txBox="1"/>
                      <wps:spPr>
                        <a:xfrm>
                          <a:off x="0" y="0"/>
                          <a:ext cx="683812" cy="930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70BB" w:rsidRPr="00D14BE1" w:rsidRDefault="005F70BB" w:rsidP="00D14BE1">
                            <w:pPr>
                              <w:jc w:val="center"/>
                              <w:rPr>
                                <w:color w:val="00B050"/>
                                <w:sz w:val="18"/>
                                <w:szCs w:val="18"/>
                              </w:rPr>
                            </w:pPr>
                            <w:r w:rsidRPr="00D14BE1">
                              <w:rPr>
                                <w:color w:val="00B050"/>
                                <w:sz w:val="18"/>
                                <w:szCs w:val="18"/>
                              </w:rPr>
                              <w:t>+ 0,8 млрд руб.</w:t>
                            </w:r>
                          </w:p>
                          <w:p w:rsidR="005F70BB" w:rsidRPr="00D14BE1" w:rsidRDefault="005F70BB" w:rsidP="00D14BE1">
                            <w:pPr>
                              <w:jc w:val="center"/>
                              <w:rPr>
                                <w:sz w:val="18"/>
                                <w:szCs w:val="18"/>
                              </w:rPr>
                            </w:pPr>
                            <w:r>
                              <w:rPr>
                                <w:sz w:val="18"/>
                                <w:szCs w:val="18"/>
                              </w:rPr>
                              <w:t>(+ 3,8%)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FABBFC" id="Надпись 20" o:spid="_x0000_s1032" type="#_x0000_t202" style="position:absolute;left:0;text-align:left;margin-left:170.75pt;margin-top:50pt;width:53.85pt;height:73.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" fillcolor="white [3201]" stroked="f" strokeweight=".5pt">
                <v:textbox>
                  <w:txbxContent>
                    <w:p w:rsidR="005F70BB" w:rsidRPr="00D14BE1" w:rsidRDefault="005F70BB" w:rsidP="00D14BE1">
                      <w:pPr>
                        <w:jc w:val="center"/>
                        <w:rPr>
                          <w:color w:val="00B050"/>
                          <w:sz w:val="18"/>
                          <w:szCs w:val="18"/>
                        </w:rPr>
                      </w:pPr>
                      <w:r w:rsidRPr="00D14BE1">
                        <w:rPr>
                          <w:color w:val="00B050"/>
                          <w:sz w:val="18"/>
                          <w:szCs w:val="18"/>
                        </w:rPr>
                        <w:t>+ 0,8 млрд руб.</w:t>
                      </w:r>
                    </w:p>
                    <w:p w:rsidR="005F70BB" w:rsidRPr="00D14BE1" w:rsidRDefault="005F70BB" w:rsidP="00D14BE1">
                      <w:pPr>
                        <w:jc w:val="center"/>
                        <w:rPr>
                          <w:sz w:val="18"/>
                          <w:szCs w:val="18"/>
                        </w:rPr>
                      </w:pPr>
                      <w:r>
                        <w:rPr>
                          <w:sz w:val="18"/>
                          <w:szCs w:val="18"/>
                        </w:rPr>
                        <w:t>(+ 3,8%)</w:t>
                      </w:r>
                    </w:p>
                  </w:txbxContent>
                </v:textbox>
              </v:shape>
            </w:pict>
          </mc:Fallback>
        </mc:AlternateContent>
      </w:r>
      <w:r w:rsidR="005B0064">
        <w:rPr>
          <w:noProof/>
        </w:rPr>
        <mc:AlternateContent>
          <mc:Choice Requires="wps">
            <w:drawing>
              <wp:anchor distT="0" distB="0" distL="114300" distR="114300" simplePos="0" relativeHeight="251740160" behindDoc="0" locked="0" layoutInCell="1" allowOverlap="1" wp14:anchorId="605FBEAA" wp14:editId="54226A74">
                <wp:simplePos x="0" y="0"/>
                <wp:positionH relativeFrom="column">
                  <wp:posOffset>514047</wp:posOffset>
                </wp:positionH>
                <wp:positionV relativeFrom="paragraph">
                  <wp:posOffset>666612</wp:posOffset>
                </wp:positionV>
                <wp:extent cx="580445" cy="1351308"/>
                <wp:effectExtent l="0" t="0" r="0" b="1270"/>
                <wp:wrapNone/>
                <wp:docPr id="18" name="Надпись 18"/>
                <wp:cNvGraphicFramePr/>
                <a:graphic xmlns:a="http://schemas.openxmlformats.org/drawingml/2006/main">
                  <a:graphicData uri="http://schemas.microsoft.com/office/word/2010/wordprocessingShape">
                    <wps:wsp>
                      <wps:cNvSpPr txBox="1"/>
                      <wps:spPr>
                        <a:xfrm>
                          <a:off x="0" y="0"/>
                          <a:ext cx="580445" cy="135130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F70BB" w:rsidRDefault="005F70BB" w:rsidP="005F70BB">
                            <w:pPr>
                              <w:rPr>
                                <w:sz w:val="16"/>
                                <w:szCs w:val="18"/>
                              </w:rPr>
                            </w:pPr>
                            <w:r>
                              <w:rPr>
                                <w:sz w:val="16"/>
                                <w:szCs w:val="18"/>
                              </w:rPr>
                              <w:t xml:space="preserve">    </w:t>
                            </w:r>
                            <w:r w:rsidRPr="005B0064">
                              <w:rPr>
                                <w:sz w:val="16"/>
                                <w:szCs w:val="18"/>
                              </w:rPr>
                              <w:t xml:space="preserve">снижение к </w:t>
                            </w:r>
                          </w:p>
                          <w:p w:rsidR="005F70BB" w:rsidRPr="005B0064" w:rsidRDefault="005F70BB" w:rsidP="005F70BB">
                            <w:pPr>
                              <w:rPr>
                                <w:sz w:val="16"/>
                                <w:szCs w:val="18"/>
                              </w:rPr>
                            </w:pPr>
                            <w:r w:rsidRPr="005B0064">
                              <w:rPr>
                                <w:sz w:val="16"/>
                                <w:szCs w:val="18"/>
                              </w:rPr>
                              <w:t>пред</w:t>
                            </w:r>
                            <w:r>
                              <w:rPr>
                                <w:sz w:val="16"/>
                                <w:szCs w:val="18"/>
                              </w:rPr>
                              <w:t>.</w:t>
                            </w:r>
                            <w:r w:rsidRPr="005B0064">
                              <w:rPr>
                                <w:sz w:val="16"/>
                                <w:szCs w:val="18"/>
                              </w:rPr>
                              <w:t xml:space="preserve"> году – </w:t>
                            </w:r>
                            <w:r w:rsidRPr="005B0064">
                              <w:rPr>
                                <w:b/>
                                <w:sz w:val="16"/>
                                <w:szCs w:val="18"/>
                              </w:rPr>
                              <w:t>11,9%</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5FBEAA" id="Надпись 18" o:spid="_x0000_s1033" type="#_x0000_t202" style="position:absolute;left:0;text-align:left;margin-left:40.5pt;margin-top:52.5pt;width:45.7pt;height:106.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" filled="f" stroked="f" strokeweight=".5pt">
                <v:textbox style="layout-flow:vertical;mso-layout-flow-alt:bottom-to-top">
                  <w:txbxContent>
                    <w:p w:rsidR="005F70BB" w:rsidRDefault="005F70BB" w:rsidP="005F70BB">
                      <w:pPr>
                        <w:rPr>
                          <w:sz w:val="16"/>
                          <w:szCs w:val="18"/>
                        </w:rPr>
                      </w:pPr>
                      <w:r>
                        <w:rPr>
                          <w:sz w:val="16"/>
                          <w:szCs w:val="18"/>
                        </w:rPr>
                        <w:t xml:space="preserve">    </w:t>
                      </w:r>
                      <w:r w:rsidRPr="005B0064">
                        <w:rPr>
                          <w:sz w:val="16"/>
                          <w:szCs w:val="18"/>
                        </w:rPr>
                        <w:t xml:space="preserve">снижение к </w:t>
                      </w:r>
                    </w:p>
                    <w:p w:rsidR="005F70BB" w:rsidRPr="005B0064" w:rsidRDefault="005F70BB" w:rsidP="005F70BB">
                      <w:pPr>
                        <w:rPr>
                          <w:sz w:val="16"/>
                          <w:szCs w:val="18"/>
                        </w:rPr>
                      </w:pPr>
                      <w:r w:rsidRPr="005B0064">
                        <w:rPr>
                          <w:sz w:val="16"/>
                          <w:szCs w:val="18"/>
                        </w:rPr>
                        <w:t>пред</w:t>
                      </w:r>
                      <w:r>
                        <w:rPr>
                          <w:sz w:val="16"/>
                          <w:szCs w:val="18"/>
                        </w:rPr>
                        <w:t>.</w:t>
                      </w:r>
                      <w:r w:rsidRPr="005B0064">
                        <w:rPr>
                          <w:sz w:val="16"/>
                          <w:szCs w:val="18"/>
                        </w:rPr>
                        <w:t xml:space="preserve"> году – </w:t>
                      </w:r>
                      <w:r w:rsidRPr="005B0064">
                        <w:rPr>
                          <w:b/>
                          <w:sz w:val="16"/>
                          <w:szCs w:val="18"/>
                        </w:rPr>
                        <w:t>11,9%</w:t>
                      </w:r>
                    </w:p>
                  </w:txbxContent>
                </v:textbox>
              </v:shape>
            </w:pict>
          </mc:Fallback>
        </mc:AlternateContent>
      </w:r>
      <w:r w:rsidR="00B25E00">
        <w:rPr>
          <w:noProof/>
        </w:rPr>
        <w:drawing>
          <wp:inline distT="0" distB="0" distL="0" distR="0" wp14:anchorId="02FCEC68" wp14:editId="3C060136">
            <wp:extent cx="6240780" cy="3181350"/>
            <wp:effectExtent l="0" t="0" r="7620" b="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25E00" w:rsidRPr="00B25E00" w:rsidRDefault="00426454" w:rsidP="00B25E00">
      <w:pPr>
        <w:pStyle w:val="a4"/>
        <w:rPr>
          <w:szCs w:val="26"/>
        </w:rPr>
      </w:pPr>
      <w:r w:rsidRPr="00B25E00">
        <w:rPr>
          <w:szCs w:val="26"/>
        </w:rPr>
        <w:t xml:space="preserve">Ведущим </w:t>
      </w:r>
      <w:r w:rsidR="00B25E00" w:rsidRPr="00B25E00">
        <w:rPr>
          <w:szCs w:val="26"/>
        </w:rPr>
        <w:t>предприятием отрасли является АО «Норильско-Таймырская энергетическая компания» (далее – АО «НТЭК»), которое обеспечивает надежное, экономичное и качественное электроснабжение населения, а также тепло- и водоснабжение территории. Генерирующие мощности, находящиеся на балансе АО «НТЭК» полностью покрывают потребность территории в тепловой и электрической энергии. Ожидаемый объем отгруженной продукции АО «НТЭК» к концу 2021 года оценивается в 21,0 млрд руб.</w:t>
      </w:r>
    </w:p>
    <w:p w:rsidR="00426454" w:rsidRPr="00B25E00" w:rsidRDefault="00B25E00" w:rsidP="00B25E00">
      <w:pPr>
        <w:pStyle w:val="a4"/>
        <w:rPr>
          <w:szCs w:val="26"/>
        </w:rPr>
      </w:pPr>
      <w:r w:rsidRPr="00B25E00">
        <w:rPr>
          <w:szCs w:val="26"/>
        </w:rPr>
        <w:t>Развитие энергетики в прогнозном периоде будет связано с реализацией инвестиционных проектов АО «НТЭК», направленных на техническое перевооружение и реконструкцию собственных мощностей. Предприятие продолжит реализацию проектов, направленных на создание условий надежного тепло- и электроснабжения на территории Норильска: продолжится комплексная реконструкция энергоблоков №</w:t>
      </w:r>
      <w:r w:rsidR="005F70BB">
        <w:rPr>
          <w:szCs w:val="26"/>
        </w:rPr>
        <w:t xml:space="preserve"> 1 и № 2 главного корпуса ТЭЦ-2</w:t>
      </w:r>
      <w:r w:rsidRPr="00B25E00">
        <w:rPr>
          <w:rStyle w:val="aff2"/>
          <w:szCs w:val="26"/>
        </w:rPr>
        <w:footnoteReference w:id="1"/>
      </w:r>
      <w:r w:rsidRPr="00B25E00">
        <w:rPr>
          <w:szCs w:val="26"/>
        </w:rPr>
        <w:t>, в связи с чем, прогнозируется, что общий объем отгруженной продукции по данному виду экономической деятельности в среднесрочном периоде вырастет на 3,8% в 2022 году, на 4,0% в 2023-2024 годах</w:t>
      </w:r>
      <w:r w:rsidR="00426454" w:rsidRPr="00B25E00">
        <w:rPr>
          <w:szCs w:val="26"/>
        </w:rPr>
        <w:t xml:space="preserve">. </w:t>
      </w:r>
    </w:p>
    <w:p w:rsidR="007E750E" w:rsidRPr="00B25E00" w:rsidRDefault="007E750E" w:rsidP="007E750E">
      <w:pPr>
        <w:pStyle w:val="a4"/>
        <w:spacing w:before="240"/>
        <w:rPr>
          <w:b/>
          <w:szCs w:val="26"/>
        </w:rPr>
      </w:pPr>
      <w:r w:rsidRPr="00B25E00">
        <w:rPr>
          <w:b/>
          <w:szCs w:val="26"/>
        </w:rPr>
        <w:t>Водоснабжение; водоотведение, организация сбора и утилизации отходов, деятельность по ликвидации загрязнений</w:t>
      </w:r>
    </w:p>
    <w:p w:rsidR="007E750E" w:rsidRPr="00B25E00" w:rsidRDefault="007E750E" w:rsidP="007E750E">
      <w:pPr>
        <w:pStyle w:val="a4"/>
        <w:rPr>
          <w:szCs w:val="26"/>
        </w:rPr>
      </w:pPr>
      <w:r w:rsidRPr="005F70BB">
        <w:rPr>
          <w:szCs w:val="26"/>
        </w:rPr>
        <w:t xml:space="preserve">В </w:t>
      </w:r>
      <w:r w:rsidR="00B25E00" w:rsidRPr="005F70BB">
        <w:rPr>
          <w:szCs w:val="26"/>
        </w:rPr>
        <w:t>данном секторе наблюдается рост показателя в 2021 по отношению к 2020 году на 21,1 %. В период 2022-2024 годов ожидается умеренный рост показателя в пределах 4,0-4,3</w:t>
      </w:r>
      <w:r w:rsidRPr="005F70BB">
        <w:rPr>
          <w:szCs w:val="26"/>
        </w:rPr>
        <w:t>%.</w:t>
      </w:r>
      <w:r w:rsidRPr="00B25E00">
        <w:rPr>
          <w:szCs w:val="26"/>
        </w:rPr>
        <w:t xml:space="preserve"> </w:t>
      </w:r>
    </w:p>
    <w:p w:rsidR="007E750E" w:rsidRPr="00B857AC" w:rsidRDefault="00A77C76" w:rsidP="00B25E00">
      <w:pPr>
        <w:autoSpaceDE w:val="0"/>
        <w:autoSpaceDN w:val="0"/>
        <w:adjustRightInd w:val="0"/>
        <w:jc w:val="both"/>
        <w:rPr>
          <w:highlight w:val="yellow"/>
        </w:rPr>
      </w:pPr>
      <w:r>
        <w:rPr>
          <w:noProof/>
        </w:rPr>
        <w:lastRenderedPageBreak/>
        <mc:AlternateContent>
          <mc:Choice Requires="wps">
            <w:drawing>
              <wp:anchor distT="0" distB="0" distL="114300" distR="114300" simplePos="0" relativeHeight="251754496" behindDoc="0" locked="0" layoutInCell="1" allowOverlap="1" wp14:anchorId="178B9B45" wp14:editId="61D0569E">
                <wp:simplePos x="0" y="0"/>
                <wp:positionH relativeFrom="column">
                  <wp:posOffset>4570950</wp:posOffset>
                </wp:positionH>
                <wp:positionV relativeFrom="paragraph">
                  <wp:posOffset>775666</wp:posOffset>
                </wp:positionV>
                <wp:extent cx="667910" cy="1065475"/>
                <wp:effectExtent l="0" t="0" r="0" b="1905"/>
                <wp:wrapNone/>
                <wp:docPr id="26" name="Надпись 26"/>
                <wp:cNvGraphicFramePr/>
                <a:graphic xmlns:a="http://schemas.openxmlformats.org/drawingml/2006/main">
                  <a:graphicData uri="http://schemas.microsoft.com/office/word/2010/wordprocessingShape">
                    <wps:wsp>
                      <wps:cNvSpPr txBox="1"/>
                      <wps:spPr>
                        <a:xfrm>
                          <a:off x="0" y="0"/>
                          <a:ext cx="667910" cy="10654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70BB" w:rsidRPr="00A77C76" w:rsidRDefault="005F70BB" w:rsidP="00A77C76">
                            <w:pPr>
                              <w:jc w:val="center"/>
                              <w:rPr>
                                <w:color w:val="00B050"/>
                                <w:sz w:val="18"/>
                                <w:szCs w:val="18"/>
                              </w:rPr>
                            </w:pPr>
                            <w:r>
                              <w:rPr>
                                <w:color w:val="00B050"/>
                                <w:sz w:val="18"/>
                                <w:szCs w:val="18"/>
                              </w:rPr>
                              <w:t>+ 0,1</w:t>
                            </w:r>
                            <w:r w:rsidRPr="00A77C76">
                              <w:rPr>
                                <w:color w:val="00B050"/>
                                <w:sz w:val="18"/>
                                <w:szCs w:val="18"/>
                              </w:rPr>
                              <w:t xml:space="preserve"> </w:t>
                            </w:r>
                          </w:p>
                          <w:p w:rsidR="005F70BB" w:rsidRPr="00A77C76" w:rsidRDefault="005F70BB" w:rsidP="00A77C76">
                            <w:pPr>
                              <w:jc w:val="center"/>
                              <w:rPr>
                                <w:color w:val="00B050"/>
                                <w:sz w:val="18"/>
                                <w:szCs w:val="18"/>
                              </w:rPr>
                            </w:pPr>
                            <w:r w:rsidRPr="00A77C76">
                              <w:rPr>
                                <w:color w:val="00B050"/>
                                <w:sz w:val="18"/>
                                <w:szCs w:val="18"/>
                              </w:rPr>
                              <w:t>млрд руб.</w:t>
                            </w:r>
                          </w:p>
                          <w:p w:rsidR="005F70BB" w:rsidRPr="00A77C76" w:rsidRDefault="005F70BB" w:rsidP="00A77C76">
                            <w:pPr>
                              <w:jc w:val="center"/>
                              <w:rPr>
                                <w:sz w:val="18"/>
                                <w:szCs w:val="18"/>
                              </w:rPr>
                            </w:pPr>
                            <w:r w:rsidRPr="00A77C76">
                              <w:rPr>
                                <w:sz w:val="18"/>
                                <w:szCs w:val="18"/>
                              </w:rPr>
                              <w:t xml:space="preserve">(+ </w:t>
                            </w:r>
                            <w:r>
                              <w:rPr>
                                <w:sz w:val="18"/>
                                <w:szCs w:val="18"/>
                              </w:rPr>
                              <w:t>4</w:t>
                            </w:r>
                            <w:r w:rsidRPr="00A77C76">
                              <w:rPr>
                                <w:sz w:val="18"/>
                                <w:szCs w:val="18"/>
                              </w:rPr>
                              <w:t>,</w:t>
                            </w:r>
                            <w:r>
                              <w:rPr>
                                <w:sz w:val="18"/>
                                <w:szCs w:val="18"/>
                              </w:rPr>
                              <w:t>0</w:t>
                            </w:r>
                            <w:r w:rsidRPr="00A77C76">
                              <w:rPr>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B9B45" id="Надпись 26" o:spid="_x0000_s1034" type="#_x0000_t202" style="position:absolute;left:0;text-align:left;margin-left:359.9pt;margin-top:61.1pt;width:52.6pt;height:83.9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" fillcolor="white [3201]" stroked="f" strokeweight=".5pt">
                <v:textbox>
                  <w:txbxContent>
                    <w:p w:rsidR="005F70BB" w:rsidRPr="00A77C76" w:rsidRDefault="005F70BB" w:rsidP="00A77C76">
                      <w:pPr>
                        <w:jc w:val="center"/>
                        <w:rPr>
                          <w:color w:val="00B050"/>
                          <w:sz w:val="18"/>
                          <w:szCs w:val="18"/>
                        </w:rPr>
                      </w:pPr>
                      <w:r>
                        <w:rPr>
                          <w:color w:val="00B050"/>
                          <w:sz w:val="18"/>
                          <w:szCs w:val="18"/>
                        </w:rPr>
                        <w:t>+ 0,1</w:t>
                      </w:r>
                      <w:r w:rsidRPr="00A77C76">
                        <w:rPr>
                          <w:color w:val="00B050"/>
                          <w:sz w:val="18"/>
                          <w:szCs w:val="18"/>
                        </w:rPr>
                        <w:t xml:space="preserve"> </w:t>
                      </w:r>
                    </w:p>
                    <w:p w:rsidR="005F70BB" w:rsidRPr="00A77C76" w:rsidRDefault="005F70BB" w:rsidP="00A77C76">
                      <w:pPr>
                        <w:jc w:val="center"/>
                        <w:rPr>
                          <w:color w:val="00B050"/>
                          <w:sz w:val="18"/>
                          <w:szCs w:val="18"/>
                        </w:rPr>
                      </w:pPr>
                      <w:r w:rsidRPr="00A77C76">
                        <w:rPr>
                          <w:color w:val="00B050"/>
                          <w:sz w:val="18"/>
                          <w:szCs w:val="18"/>
                        </w:rPr>
                        <w:t>млрд руб.</w:t>
                      </w:r>
                    </w:p>
                    <w:p w:rsidR="005F70BB" w:rsidRPr="00A77C76" w:rsidRDefault="005F70BB" w:rsidP="00A77C76">
                      <w:pPr>
                        <w:jc w:val="center"/>
                        <w:rPr>
                          <w:sz w:val="18"/>
                          <w:szCs w:val="18"/>
                        </w:rPr>
                      </w:pPr>
                      <w:r w:rsidRPr="00A77C76">
                        <w:rPr>
                          <w:sz w:val="18"/>
                          <w:szCs w:val="18"/>
                        </w:rPr>
                        <w:t xml:space="preserve">(+ </w:t>
                      </w:r>
                      <w:r>
                        <w:rPr>
                          <w:sz w:val="18"/>
                          <w:szCs w:val="18"/>
                        </w:rPr>
                        <w:t>4</w:t>
                      </w:r>
                      <w:r w:rsidRPr="00A77C76">
                        <w:rPr>
                          <w:sz w:val="18"/>
                          <w:szCs w:val="18"/>
                        </w:rPr>
                        <w:t>,</w:t>
                      </w:r>
                      <w:r>
                        <w:rPr>
                          <w:sz w:val="18"/>
                          <w:szCs w:val="18"/>
                        </w:rPr>
                        <w:t>0</w:t>
                      </w:r>
                      <w:r w:rsidRPr="00A77C76">
                        <w:rPr>
                          <w:sz w:val="18"/>
                          <w:szCs w:val="18"/>
                        </w:rPr>
                        <w:t>%)</w:t>
                      </w:r>
                    </w:p>
                  </w:txbxContent>
                </v:textbox>
              </v:shape>
            </w:pict>
          </mc:Fallback>
        </mc:AlternateContent>
      </w:r>
      <w:r>
        <w:rPr>
          <w:noProof/>
        </w:rPr>
        <mc:AlternateContent>
          <mc:Choice Requires="wps">
            <w:drawing>
              <wp:anchor distT="0" distB="0" distL="114300" distR="114300" simplePos="0" relativeHeight="251752448" behindDoc="0" locked="0" layoutInCell="1" allowOverlap="1" wp14:anchorId="178B9B45" wp14:editId="61D0569E">
                <wp:simplePos x="0" y="0"/>
                <wp:positionH relativeFrom="column">
                  <wp:posOffset>3377869</wp:posOffset>
                </wp:positionH>
                <wp:positionV relativeFrom="paragraph">
                  <wp:posOffset>798830</wp:posOffset>
                </wp:positionV>
                <wp:extent cx="667910" cy="1065475"/>
                <wp:effectExtent l="0" t="0" r="0" b="1905"/>
                <wp:wrapNone/>
                <wp:docPr id="25" name="Надпись 25"/>
                <wp:cNvGraphicFramePr/>
                <a:graphic xmlns:a="http://schemas.openxmlformats.org/drawingml/2006/main">
                  <a:graphicData uri="http://schemas.microsoft.com/office/word/2010/wordprocessingShape">
                    <wps:wsp>
                      <wps:cNvSpPr txBox="1"/>
                      <wps:spPr>
                        <a:xfrm>
                          <a:off x="0" y="0"/>
                          <a:ext cx="667910" cy="10654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70BB" w:rsidRPr="00A77C76" w:rsidRDefault="005F70BB" w:rsidP="00A77C76">
                            <w:pPr>
                              <w:jc w:val="center"/>
                              <w:rPr>
                                <w:color w:val="00B050"/>
                                <w:sz w:val="18"/>
                                <w:szCs w:val="18"/>
                              </w:rPr>
                            </w:pPr>
                            <w:r>
                              <w:rPr>
                                <w:color w:val="00B050"/>
                                <w:sz w:val="18"/>
                                <w:szCs w:val="18"/>
                              </w:rPr>
                              <w:t>+ 0,1</w:t>
                            </w:r>
                            <w:r w:rsidRPr="00A77C76">
                              <w:rPr>
                                <w:color w:val="00B050"/>
                                <w:sz w:val="18"/>
                                <w:szCs w:val="18"/>
                              </w:rPr>
                              <w:t xml:space="preserve"> </w:t>
                            </w:r>
                          </w:p>
                          <w:p w:rsidR="005F70BB" w:rsidRPr="00A77C76" w:rsidRDefault="005F70BB" w:rsidP="00A77C76">
                            <w:pPr>
                              <w:jc w:val="center"/>
                              <w:rPr>
                                <w:color w:val="00B050"/>
                                <w:sz w:val="18"/>
                                <w:szCs w:val="18"/>
                              </w:rPr>
                            </w:pPr>
                            <w:r w:rsidRPr="00A77C76">
                              <w:rPr>
                                <w:color w:val="00B050"/>
                                <w:sz w:val="18"/>
                                <w:szCs w:val="18"/>
                              </w:rPr>
                              <w:t>млрд руб.</w:t>
                            </w:r>
                          </w:p>
                          <w:p w:rsidR="005F70BB" w:rsidRPr="00A77C76" w:rsidRDefault="005F70BB" w:rsidP="00A77C76">
                            <w:pPr>
                              <w:jc w:val="center"/>
                              <w:rPr>
                                <w:sz w:val="18"/>
                                <w:szCs w:val="18"/>
                              </w:rPr>
                            </w:pPr>
                            <w:r w:rsidRPr="00A77C76">
                              <w:rPr>
                                <w:sz w:val="18"/>
                                <w:szCs w:val="18"/>
                              </w:rPr>
                              <w:t xml:space="preserve">(+ </w:t>
                            </w:r>
                            <w:r>
                              <w:rPr>
                                <w:sz w:val="18"/>
                                <w:szCs w:val="18"/>
                              </w:rPr>
                              <w:t>4</w:t>
                            </w:r>
                            <w:r w:rsidRPr="00A77C76">
                              <w:rPr>
                                <w:sz w:val="18"/>
                                <w:szCs w:val="18"/>
                              </w:rPr>
                              <w:t>,</w:t>
                            </w:r>
                            <w:r>
                              <w:rPr>
                                <w:sz w:val="18"/>
                                <w:szCs w:val="18"/>
                              </w:rPr>
                              <w:t>2</w:t>
                            </w:r>
                            <w:r w:rsidRPr="00A77C76">
                              <w:rPr>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B9B45" id="Надпись 25" o:spid="_x0000_s1035" type="#_x0000_t202" style="position:absolute;left:0;text-align:left;margin-left:265.95pt;margin-top:62.9pt;width:52.6pt;height:83.9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" fillcolor="white [3201]" stroked="f" strokeweight=".5pt">
                <v:textbox>
                  <w:txbxContent>
                    <w:p w:rsidR="005F70BB" w:rsidRPr="00A77C76" w:rsidRDefault="005F70BB" w:rsidP="00A77C76">
                      <w:pPr>
                        <w:jc w:val="center"/>
                        <w:rPr>
                          <w:color w:val="00B050"/>
                          <w:sz w:val="18"/>
                          <w:szCs w:val="18"/>
                        </w:rPr>
                      </w:pPr>
                      <w:r>
                        <w:rPr>
                          <w:color w:val="00B050"/>
                          <w:sz w:val="18"/>
                          <w:szCs w:val="18"/>
                        </w:rPr>
                        <w:t>+ 0,1</w:t>
                      </w:r>
                      <w:r w:rsidRPr="00A77C76">
                        <w:rPr>
                          <w:color w:val="00B050"/>
                          <w:sz w:val="18"/>
                          <w:szCs w:val="18"/>
                        </w:rPr>
                        <w:t xml:space="preserve"> </w:t>
                      </w:r>
                    </w:p>
                    <w:p w:rsidR="005F70BB" w:rsidRPr="00A77C76" w:rsidRDefault="005F70BB" w:rsidP="00A77C76">
                      <w:pPr>
                        <w:jc w:val="center"/>
                        <w:rPr>
                          <w:color w:val="00B050"/>
                          <w:sz w:val="18"/>
                          <w:szCs w:val="18"/>
                        </w:rPr>
                      </w:pPr>
                      <w:r w:rsidRPr="00A77C76">
                        <w:rPr>
                          <w:color w:val="00B050"/>
                          <w:sz w:val="18"/>
                          <w:szCs w:val="18"/>
                        </w:rPr>
                        <w:t>млрд руб.</w:t>
                      </w:r>
                    </w:p>
                    <w:p w:rsidR="005F70BB" w:rsidRPr="00A77C76" w:rsidRDefault="005F70BB" w:rsidP="00A77C76">
                      <w:pPr>
                        <w:jc w:val="center"/>
                        <w:rPr>
                          <w:sz w:val="18"/>
                          <w:szCs w:val="18"/>
                        </w:rPr>
                      </w:pPr>
                      <w:r w:rsidRPr="00A77C76">
                        <w:rPr>
                          <w:sz w:val="18"/>
                          <w:szCs w:val="18"/>
                        </w:rPr>
                        <w:t xml:space="preserve">(+ </w:t>
                      </w:r>
                      <w:r>
                        <w:rPr>
                          <w:sz w:val="18"/>
                          <w:szCs w:val="18"/>
                        </w:rPr>
                        <w:t>4</w:t>
                      </w:r>
                      <w:r w:rsidRPr="00A77C76">
                        <w:rPr>
                          <w:sz w:val="18"/>
                          <w:szCs w:val="18"/>
                        </w:rPr>
                        <w:t>,</w:t>
                      </w:r>
                      <w:r>
                        <w:rPr>
                          <w:sz w:val="18"/>
                          <w:szCs w:val="18"/>
                        </w:rPr>
                        <w:t>2</w:t>
                      </w:r>
                      <w:r w:rsidRPr="00A77C76">
                        <w:rPr>
                          <w:sz w:val="18"/>
                          <w:szCs w:val="18"/>
                        </w:rPr>
                        <w:t>%)</w:t>
                      </w:r>
                    </w:p>
                  </w:txbxContent>
                </v:textbox>
              </v:shape>
            </w:pict>
          </mc:Fallback>
        </mc:AlternateContent>
      </w:r>
      <w:r>
        <w:rPr>
          <w:noProof/>
        </w:rPr>
        <mc:AlternateContent>
          <mc:Choice Requires="wps">
            <w:drawing>
              <wp:anchor distT="0" distB="0" distL="114300" distR="114300" simplePos="0" relativeHeight="251750400" behindDoc="0" locked="0" layoutInCell="1" allowOverlap="1" wp14:anchorId="178B9B45" wp14:editId="61D0569E">
                <wp:simplePos x="0" y="0"/>
                <wp:positionH relativeFrom="column">
                  <wp:posOffset>2169988</wp:posOffset>
                </wp:positionH>
                <wp:positionV relativeFrom="paragraph">
                  <wp:posOffset>822905</wp:posOffset>
                </wp:positionV>
                <wp:extent cx="667910" cy="1065475"/>
                <wp:effectExtent l="0" t="0" r="0" b="1905"/>
                <wp:wrapNone/>
                <wp:docPr id="24" name="Надпись 24"/>
                <wp:cNvGraphicFramePr/>
                <a:graphic xmlns:a="http://schemas.openxmlformats.org/drawingml/2006/main">
                  <a:graphicData uri="http://schemas.microsoft.com/office/word/2010/wordprocessingShape">
                    <wps:wsp>
                      <wps:cNvSpPr txBox="1"/>
                      <wps:spPr>
                        <a:xfrm>
                          <a:off x="0" y="0"/>
                          <a:ext cx="667910" cy="10654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70BB" w:rsidRPr="00A77C76" w:rsidRDefault="005F70BB" w:rsidP="00A77C76">
                            <w:pPr>
                              <w:jc w:val="center"/>
                              <w:rPr>
                                <w:color w:val="00B050"/>
                                <w:sz w:val="18"/>
                                <w:szCs w:val="18"/>
                              </w:rPr>
                            </w:pPr>
                            <w:r>
                              <w:rPr>
                                <w:color w:val="00B050"/>
                                <w:sz w:val="18"/>
                                <w:szCs w:val="18"/>
                              </w:rPr>
                              <w:t>+ 0,1</w:t>
                            </w:r>
                            <w:r w:rsidRPr="00A77C76">
                              <w:rPr>
                                <w:color w:val="00B050"/>
                                <w:sz w:val="18"/>
                                <w:szCs w:val="18"/>
                              </w:rPr>
                              <w:t xml:space="preserve"> </w:t>
                            </w:r>
                          </w:p>
                          <w:p w:rsidR="005F70BB" w:rsidRPr="00A77C76" w:rsidRDefault="005F70BB" w:rsidP="00A77C76">
                            <w:pPr>
                              <w:jc w:val="center"/>
                              <w:rPr>
                                <w:color w:val="00B050"/>
                                <w:sz w:val="18"/>
                                <w:szCs w:val="18"/>
                              </w:rPr>
                            </w:pPr>
                            <w:r w:rsidRPr="00A77C76">
                              <w:rPr>
                                <w:color w:val="00B050"/>
                                <w:sz w:val="18"/>
                                <w:szCs w:val="18"/>
                              </w:rPr>
                              <w:t>млрд руб.</w:t>
                            </w:r>
                          </w:p>
                          <w:p w:rsidR="005F70BB" w:rsidRPr="00A77C76" w:rsidRDefault="005F70BB" w:rsidP="00A77C76">
                            <w:pPr>
                              <w:jc w:val="center"/>
                              <w:rPr>
                                <w:sz w:val="18"/>
                                <w:szCs w:val="18"/>
                              </w:rPr>
                            </w:pPr>
                            <w:r w:rsidRPr="00A77C76">
                              <w:rPr>
                                <w:sz w:val="18"/>
                                <w:szCs w:val="18"/>
                              </w:rPr>
                              <w:t xml:space="preserve">(+ </w:t>
                            </w:r>
                            <w:r>
                              <w:rPr>
                                <w:sz w:val="18"/>
                                <w:szCs w:val="18"/>
                              </w:rPr>
                              <w:t>4</w:t>
                            </w:r>
                            <w:r w:rsidRPr="00A77C76">
                              <w:rPr>
                                <w:sz w:val="18"/>
                                <w:szCs w:val="18"/>
                              </w:rPr>
                              <w:t>,</w:t>
                            </w:r>
                            <w:r>
                              <w:rPr>
                                <w:sz w:val="18"/>
                                <w:szCs w:val="18"/>
                              </w:rPr>
                              <w:t>3</w:t>
                            </w:r>
                            <w:r w:rsidRPr="00A77C76">
                              <w:rPr>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8B9B45" id="Надпись 24" o:spid="_x0000_s1036" type="#_x0000_t202" style="position:absolute;left:0;text-align:left;margin-left:170.85pt;margin-top:64.8pt;width:52.6pt;height:83.9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" fillcolor="white [3201]" stroked="f" strokeweight=".5pt">
                <v:textbox>
                  <w:txbxContent>
                    <w:p w:rsidR="005F70BB" w:rsidRPr="00A77C76" w:rsidRDefault="005F70BB" w:rsidP="00A77C76">
                      <w:pPr>
                        <w:jc w:val="center"/>
                        <w:rPr>
                          <w:color w:val="00B050"/>
                          <w:sz w:val="18"/>
                          <w:szCs w:val="18"/>
                        </w:rPr>
                      </w:pPr>
                      <w:r>
                        <w:rPr>
                          <w:color w:val="00B050"/>
                          <w:sz w:val="18"/>
                          <w:szCs w:val="18"/>
                        </w:rPr>
                        <w:t>+ 0,1</w:t>
                      </w:r>
                      <w:r w:rsidRPr="00A77C76">
                        <w:rPr>
                          <w:color w:val="00B050"/>
                          <w:sz w:val="18"/>
                          <w:szCs w:val="18"/>
                        </w:rPr>
                        <w:t xml:space="preserve"> </w:t>
                      </w:r>
                    </w:p>
                    <w:p w:rsidR="005F70BB" w:rsidRPr="00A77C76" w:rsidRDefault="005F70BB" w:rsidP="00A77C76">
                      <w:pPr>
                        <w:jc w:val="center"/>
                        <w:rPr>
                          <w:color w:val="00B050"/>
                          <w:sz w:val="18"/>
                          <w:szCs w:val="18"/>
                        </w:rPr>
                      </w:pPr>
                      <w:r w:rsidRPr="00A77C76">
                        <w:rPr>
                          <w:color w:val="00B050"/>
                          <w:sz w:val="18"/>
                          <w:szCs w:val="18"/>
                        </w:rPr>
                        <w:t>млрд руб.</w:t>
                      </w:r>
                    </w:p>
                    <w:p w:rsidR="005F70BB" w:rsidRPr="00A77C76" w:rsidRDefault="005F70BB" w:rsidP="00A77C76">
                      <w:pPr>
                        <w:jc w:val="center"/>
                        <w:rPr>
                          <w:sz w:val="18"/>
                          <w:szCs w:val="18"/>
                        </w:rPr>
                      </w:pPr>
                      <w:r w:rsidRPr="00A77C76">
                        <w:rPr>
                          <w:sz w:val="18"/>
                          <w:szCs w:val="18"/>
                        </w:rPr>
                        <w:t xml:space="preserve">(+ </w:t>
                      </w:r>
                      <w:r>
                        <w:rPr>
                          <w:sz w:val="18"/>
                          <w:szCs w:val="18"/>
                        </w:rPr>
                        <w:t>4</w:t>
                      </w:r>
                      <w:r w:rsidRPr="00A77C76">
                        <w:rPr>
                          <w:sz w:val="18"/>
                          <w:szCs w:val="18"/>
                        </w:rPr>
                        <w:t>,</w:t>
                      </w:r>
                      <w:r>
                        <w:rPr>
                          <w:sz w:val="18"/>
                          <w:szCs w:val="18"/>
                        </w:rPr>
                        <w:t>3</w:t>
                      </w:r>
                      <w:r w:rsidRPr="00A77C76">
                        <w:rPr>
                          <w:sz w:val="18"/>
                          <w:szCs w:val="18"/>
                        </w:rPr>
                        <w:t>%)</w:t>
                      </w:r>
                    </w:p>
                  </w:txbxContent>
                </v:textbox>
              </v:shape>
            </w:pict>
          </mc:Fallback>
        </mc:AlternateContent>
      </w:r>
      <w:r>
        <w:rPr>
          <w:noProof/>
        </w:rPr>
        <mc:AlternateContent>
          <mc:Choice Requires="wps">
            <w:drawing>
              <wp:anchor distT="0" distB="0" distL="114300" distR="114300" simplePos="0" relativeHeight="251748352" behindDoc="0" locked="0" layoutInCell="1" allowOverlap="1">
                <wp:simplePos x="0" y="0"/>
                <wp:positionH relativeFrom="column">
                  <wp:posOffset>991980</wp:posOffset>
                </wp:positionH>
                <wp:positionV relativeFrom="paragraph">
                  <wp:posOffset>885770</wp:posOffset>
                </wp:positionV>
                <wp:extent cx="667910" cy="1065475"/>
                <wp:effectExtent l="0" t="0" r="0" b="1905"/>
                <wp:wrapNone/>
                <wp:docPr id="23" name="Надпись 23"/>
                <wp:cNvGraphicFramePr/>
                <a:graphic xmlns:a="http://schemas.openxmlformats.org/drawingml/2006/main">
                  <a:graphicData uri="http://schemas.microsoft.com/office/word/2010/wordprocessingShape">
                    <wps:wsp>
                      <wps:cNvSpPr txBox="1"/>
                      <wps:spPr>
                        <a:xfrm>
                          <a:off x="0" y="0"/>
                          <a:ext cx="667910" cy="10654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70BB" w:rsidRPr="00A77C76" w:rsidRDefault="005F70BB" w:rsidP="00A77C76">
                            <w:pPr>
                              <w:jc w:val="center"/>
                              <w:rPr>
                                <w:color w:val="00B050"/>
                                <w:sz w:val="18"/>
                                <w:szCs w:val="18"/>
                              </w:rPr>
                            </w:pPr>
                            <w:r w:rsidRPr="00A77C76">
                              <w:rPr>
                                <w:color w:val="00B050"/>
                                <w:sz w:val="18"/>
                                <w:szCs w:val="18"/>
                              </w:rPr>
                              <w:t xml:space="preserve">+ 0,4 </w:t>
                            </w:r>
                          </w:p>
                          <w:p w:rsidR="005F70BB" w:rsidRPr="00A77C76" w:rsidRDefault="005F70BB" w:rsidP="00A77C76">
                            <w:pPr>
                              <w:jc w:val="center"/>
                              <w:rPr>
                                <w:color w:val="00B050"/>
                                <w:sz w:val="18"/>
                                <w:szCs w:val="18"/>
                              </w:rPr>
                            </w:pPr>
                            <w:r w:rsidRPr="00A77C76">
                              <w:rPr>
                                <w:color w:val="00B050"/>
                                <w:sz w:val="18"/>
                                <w:szCs w:val="18"/>
                              </w:rPr>
                              <w:t>млрд руб.</w:t>
                            </w:r>
                          </w:p>
                          <w:p w:rsidR="005F70BB" w:rsidRPr="00A77C76" w:rsidRDefault="005F70BB" w:rsidP="00A77C76">
                            <w:pPr>
                              <w:jc w:val="center"/>
                              <w:rPr>
                                <w:sz w:val="18"/>
                                <w:szCs w:val="18"/>
                              </w:rPr>
                            </w:pPr>
                            <w:r w:rsidRPr="00A77C76">
                              <w:rPr>
                                <w:sz w:val="18"/>
                                <w:szCs w:val="18"/>
                              </w:rPr>
                              <w:t>(+ 21,1%)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Надпись 23" o:spid="_x0000_s1037" type="#_x0000_t202" style="position:absolute;left:0;text-align:left;margin-left:78.1pt;margin-top:69.75pt;width:52.6pt;height:83.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" fillcolor="white [3201]" stroked="f" strokeweight=".5pt">
                <v:textbox>
                  <w:txbxContent>
                    <w:p w:rsidR="005F70BB" w:rsidRPr="00A77C76" w:rsidRDefault="005F70BB" w:rsidP="00A77C76">
                      <w:pPr>
                        <w:jc w:val="center"/>
                        <w:rPr>
                          <w:color w:val="00B050"/>
                          <w:sz w:val="18"/>
                          <w:szCs w:val="18"/>
                        </w:rPr>
                      </w:pPr>
                      <w:r w:rsidRPr="00A77C76">
                        <w:rPr>
                          <w:color w:val="00B050"/>
                          <w:sz w:val="18"/>
                          <w:szCs w:val="18"/>
                        </w:rPr>
                        <w:t xml:space="preserve">+ 0,4 </w:t>
                      </w:r>
                    </w:p>
                    <w:p w:rsidR="005F70BB" w:rsidRPr="00A77C76" w:rsidRDefault="005F70BB" w:rsidP="00A77C76">
                      <w:pPr>
                        <w:jc w:val="center"/>
                        <w:rPr>
                          <w:color w:val="00B050"/>
                          <w:sz w:val="18"/>
                          <w:szCs w:val="18"/>
                        </w:rPr>
                      </w:pPr>
                      <w:r w:rsidRPr="00A77C76">
                        <w:rPr>
                          <w:color w:val="00B050"/>
                          <w:sz w:val="18"/>
                          <w:szCs w:val="18"/>
                        </w:rPr>
                        <w:t>млрд руб.</w:t>
                      </w:r>
                    </w:p>
                    <w:p w:rsidR="005F70BB" w:rsidRPr="00A77C76" w:rsidRDefault="005F70BB" w:rsidP="00A77C76">
                      <w:pPr>
                        <w:jc w:val="center"/>
                        <w:rPr>
                          <w:sz w:val="18"/>
                          <w:szCs w:val="18"/>
                        </w:rPr>
                      </w:pPr>
                      <w:r w:rsidRPr="00A77C76">
                        <w:rPr>
                          <w:sz w:val="18"/>
                          <w:szCs w:val="18"/>
                        </w:rPr>
                        <w:t>(+ 21,1%)</w:t>
                      </w:r>
                    </w:p>
                  </w:txbxContent>
                </v:textbox>
              </v:shape>
            </w:pict>
          </mc:Fallback>
        </mc:AlternateContent>
      </w:r>
      <w:r w:rsidR="00B25E00">
        <w:rPr>
          <w:noProof/>
        </w:rPr>
        <w:drawing>
          <wp:inline distT="0" distB="0" distL="0" distR="0" wp14:anchorId="378C8358" wp14:editId="24978B75">
            <wp:extent cx="6240780" cy="3219450"/>
            <wp:effectExtent l="0" t="0" r="762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E750E" w:rsidRPr="00B25E00" w:rsidRDefault="007E750E" w:rsidP="007E750E">
      <w:pPr>
        <w:autoSpaceDE w:val="0"/>
        <w:autoSpaceDN w:val="0"/>
        <w:adjustRightInd w:val="0"/>
        <w:ind w:firstLine="709"/>
        <w:jc w:val="both"/>
      </w:pPr>
      <w:r w:rsidRPr="00B25E00">
        <w:rPr>
          <w:b/>
          <w:i/>
        </w:rPr>
        <w:t>Общий объем отгруженных товаров</w:t>
      </w:r>
      <w:r w:rsidRPr="00B25E00">
        <w:t xml:space="preserve"> </w:t>
      </w:r>
      <w:r w:rsidR="00B25E00" w:rsidRPr="00B25E00">
        <w:t xml:space="preserve">в денежном выражении прогнозируется: в 2021 году на уровне 1 053,7 млрд руб. </w:t>
      </w:r>
      <w:r w:rsidR="00B25E00" w:rsidRPr="00B25E00">
        <w:rPr>
          <w:i/>
        </w:rPr>
        <w:t>(темп роста – 102,3%)</w:t>
      </w:r>
      <w:r w:rsidR="00B25E00" w:rsidRPr="00B25E00">
        <w:t xml:space="preserve">, в 2022 году – 1 117,8 млрд руб. </w:t>
      </w:r>
      <w:r w:rsidR="00B25E00" w:rsidRPr="00B25E00">
        <w:rPr>
          <w:i/>
        </w:rPr>
        <w:t>(темп роста – 106,1%)</w:t>
      </w:r>
      <w:r w:rsidR="00B25E00" w:rsidRPr="00B25E00">
        <w:t xml:space="preserve">, в 2023 году – 1 127,1 млрд руб. </w:t>
      </w:r>
      <w:r w:rsidR="00B25E00" w:rsidRPr="00B25E00">
        <w:rPr>
          <w:i/>
        </w:rPr>
        <w:t>(темп роста – 100,8%)</w:t>
      </w:r>
      <w:r w:rsidR="00B25E00" w:rsidRPr="00B25E00">
        <w:t xml:space="preserve">, в 2024 году – 1 174,4 млрд руб. </w:t>
      </w:r>
      <w:r w:rsidR="00B25E00" w:rsidRPr="00B25E00">
        <w:rPr>
          <w:i/>
        </w:rPr>
        <w:t>(темп роста – 104,2</w:t>
      </w:r>
      <w:r w:rsidRPr="00B25E00">
        <w:rPr>
          <w:i/>
        </w:rPr>
        <w:t>%).</w:t>
      </w:r>
    </w:p>
    <w:p w:rsidR="007E750E" w:rsidRPr="00805C9A" w:rsidRDefault="007E750E" w:rsidP="007E750E">
      <w:pPr>
        <w:pStyle w:val="a4"/>
        <w:spacing w:before="240"/>
        <w:rPr>
          <w:b/>
          <w:i/>
          <w:szCs w:val="26"/>
        </w:rPr>
      </w:pPr>
      <w:r w:rsidRPr="00805C9A">
        <w:rPr>
          <w:b/>
          <w:i/>
          <w:szCs w:val="26"/>
        </w:rPr>
        <w:t>Потребительский рынок</w:t>
      </w:r>
    </w:p>
    <w:p w:rsidR="007E750E" w:rsidRPr="00805C9A" w:rsidRDefault="007E750E" w:rsidP="007E750E">
      <w:pPr>
        <w:autoSpaceDE w:val="0"/>
        <w:autoSpaceDN w:val="0"/>
        <w:adjustRightInd w:val="0"/>
        <w:ind w:firstLine="709"/>
        <w:jc w:val="both"/>
      </w:pPr>
      <w:r w:rsidRPr="00805C9A">
        <w:t xml:space="preserve">Потребительский </w:t>
      </w:r>
      <w:r w:rsidR="00805C9A" w:rsidRPr="00805C9A">
        <w:t>рынок является неотъемлемой частью экономики города, состояние и эффективность функционирования которого влияют на уровень жизни населения и во многом определяют направления и темпы развития города. Состояние торговли определяется платежеспособным спросом, структурой потребительских предпочтений, инфляционной составляющей и имеют прямую зависимость от экономической ситуации в стране, регионе и городе. При прогнозировании показателей потребительского рынка учитывались сценарные условия развития региона, планируемая динамика изменения количественно-качественного состава объектов розничной торговли, общественного питания, их площадей, а также прогноз численности населения города</w:t>
      </w:r>
      <w:r w:rsidRPr="00805C9A">
        <w:t xml:space="preserve">. </w:t>
      </w:r>
    </w:p>
    <w:p w:rsidR="007E750E" w:rsidRPr="00805C9A" w:rsidRDefault="005F70BB" w:rsidP="007E750E">
      <w:pPr>
        <w:autoSpaceDE w:val="0"/>
        <w:autoSpaceDN w:val="0"/>
        <w:adjustRightInd w:val="0"/>
        <w:ind w:firstLine="709"/>
        <w:jc w:val="both"/>
      </w:pPr>
      <w:r w:rsidRPr="0080608D">
        <w:rPr>
          <w:noProof/>
        </w:rPr>
        <w:drawing>
          <wp:anchor distT="0" distB="0" distL="114300" distR="114300" simplePos="0" relativeHeight="251734016" behindDoc="1" locked="0" layoutInCell="1" allowOverlap="1" wp14:anchorId="10F2D30A" wp14:editId="4E96E5DF">
            <wp:simplePos x="0" y="0"/>
            <wp:positionH relativeFrom="margin">
              <wp:align>left</wp:align>
            </wp:positionH>
            <wp:positionV relativeFrom="paragraph">
              <wp:posOffset>408305</wp:posOffset>
            </wp:positionV>
            <wp:extent cx="6312535" cy="2247900"/>
            <wp:effectExtent l="0" t="0" r="0" b="0"/>
            <wp:wrapTight wrapText="bothSides">
              <wp:wrapPolygon edited="0">
                <wp:start x="0" y="0"/>
                <wp:lineTo x="0" y="21417"/>
                <wp:lineTo x="21511" y="21417"/>
                <wp:lineTo x="21511" y="0"/>
                <wp:lineTo x="0" y="0"/>
              </wp:wrapPolygon>
            </wp:wrapTight>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margin">
              <wp14:pctWidth>0</wp14:pctWidth>
            </wp14:sizeRelH>
            <wp14:sizeRelV relativeFrom="margin">
              <wp14:pctHeight>0</wp14:pctHeight>
            </wp14:sizeRelV>
          </wp:anchor>
        </w:drawing>
      </w:r>
      <w:r w:rsidR="007E750E" w:rsidRPr="00805C9A">
        <w:t>Графическая динамика потребительского рынка Норильска представлена ниже:</w:t>
      </w:r>
    </w:p>
    <w:p w:rsidR="00805C9A" w:rsidRDefault="00805C9A" w:rsidP="007E750E">
      <w:pPr>
        <w:autoSpaceDE w:val="0"/>
        <w:autoSpaceDN w:val="0"/>
        <w:adjustRightInd w:val="0"/>
        <w:ind w:firstLine="709"/>
        <w:jc w:val="both"/>
        <w:rPr>
          <w:bCs/>
          <w:szCs w:val="26"/>
          <w:highlight w:val="yellow"/>
        </w:rPr>
      </w:pPr>
    </w:p>
    <w:p w:rsidR="00805C9A" w:rsidRPr="00805C9A" w:rsidRDefault="00805C9A" w:rsidP="00805C9A">
      <w:pPr>
        <w:autoSpaceDE w:val="0"/>
        <w:autoSpaceDN w:val="0"/>
        <w:adjustRightInd w:val="0"/>
        <w:ind w:firstLine="709"/>
        <w:jc w:val="both"/>
        <w:rPr>
          <w:szCs w:val="26"/>
        </w:rPr>
      </w:pPr>
      <w:r w:rsidRPr="00805C9A">
        <w:rPr>
          <w:b/>
          <w:i/>
          <w:szCs w:val="26"/>
        </w:rPr>
        <w:lastRenderedPageBreak/>
        <w:t>Оборот</w:t>
      </w:r>
      <w:r w:rsidRPr="00805C9A">
        <w:rPr>
          <w:szCs w:val="26"/>
        </w:rPr>
        <w:t xml:space="preserve"> </w:t>
      </w:r>
      <w:r w:rsidRPr="00805C9A">
        <w:rPr>
          <w:b/>
          <w:i/>
          <w:szCs w:val="26"/>
        </w:rPr>
        <w:t>розничной торговли</w:t>
      </w:r>
      <w:r w:rsidRPr="00805C9A">
        <w:rPr>
          <w:szCs w:val="26"/>
        </w:rPr>
        <w:t xml:space="preserve"> к концу 2021 года вырастет на 9,5% к уровню 2020 года и в денежном выражении составит в 50,5 млрд руб. В среднесрочной перспективе прогнозируется восстановление объемов оборота розничной торговли: в 2022 году до 53,3 млрд руб. </w:t>
      </w:r>
      <w:r w:rsidRPr="00805C9A">
        <w:rPr>
          <w:i/>
          <w:szCs w:val="26"/>
        </w:rPr>
        <w:t>(темп роста – 105,5%)</w:t>
      </w:r>
      <w:r w:rsidRPr="00805C9A">
        <w:rPr>
          <w:szCs w:val="26"/>
        </w:rPr>
        <w:t xml:space="preserve">, в 2023 году до 56,6 млрд руб. </w:t>
      </w:r>
      <w:r w:rsidRPr="00805C9A">
        <w:rPr>
          <w:i/>
          <w:szCs w:val="26"/>
        </w:rPr>
        <w:t>(темп роста – 106,2%)</w:t>
      </w:r>
      <w:r w:rsidRPr="00805C9A">
        <w:rPr>
          <w:szCs w:val="26"/>
        </w:rPr>
        <w:t xml:space="preserve">, в 2024 году до 59,4 млрд руб. </w:t>
      </w:r>
      <w:r w:rsidRPr="00805C9A">
        <w:rPr>
          <w:i/>
          <w:szCs w:val="26"/>
        </w:rPr>
        <w:t>(темп роста – 104,9%)</w:t>
      </w:r>
      <w:r w:rsidRPr="00805C9A">
        <w:rPr>
          <w:szCs w:val="26"/>
        </w:rPr>
        <w:t>.</w:t>
      </w:r>
    </w:p>
    <w:p w:rsidR="00805C9A" w:rsidRPr="00805C9A" w:rsidRDefault="00805C9A" w:rsidP="00805C9A">
      <w:pPr>
        <w:autoSpaceDE w:val="0"/>
        <w:autoSpaceDN w:val="0"/>
        <w:adjustRightInd w:val="0"/>
        <w:ind w:firstLine="709"/>
        <w:jc w:val="both"/>
        <w:rPr>
          <w:szCs w:val="26"/>
        </w:rPr>
      </w:pPr>
      <w:r w:rsidRPr="00805C9A">
        <w:rPr>
          <w:b/>
          <w:i/>
          <w:szCs w:val="26"/>
        </w:rPr>
        <w:t>Оборот общественного питания,</w:t>
      </w:r>
      <w:r w:rsidRPr="00805C9A">
        <w:rPr>
          <w:szCs w:val="26"/>
        </w:rPr>
        <w:t xml:space="preserve"> формируемый, в большей степени, за счет малых и средних предприятий города, индивидуальных предпринимателей, наиболее чувствителен к потребительскому спросу. По оценке 2021 года ожидается рост оборота общественного питания до 5,2 млрд руб. или на 18,2% к уровню 2020 года. В среднесрочной перспективе ожидается рост показателя в денежном выражении до 5,9 млрд руб. в 2022 году </w:t>
      </w:r>
      <w:r w:rsidRPr="00805C9A">
        <w:rPr>
          <w:i/>
          <w:szCs w:val="26"/>
        </w:rPr>
        <w:t>(темп роста – 113,5%)</w:t>
      </w:r>
      <w:r w:rsidRPr="00805C9A">
        <w:rPr>
          <w:szCs w:val="26"/>
        </w:rPr>
        <w:t xml:space="preserve">, до 6,3 млрд руб. в 2023 году </w:t>
      </w:r>
      <w:r w:rsidRPr="00805C9A">
        <w:rPr>
          <w:i/>
          <w:szCs w:val="26"/>
        </w:rPr>
        <w:t>(темп роста – 106,8%)</w:t>
      </w:r>
      <w:r w:rsidRPr="00805C9A">
        <w:rPr>
          <w:szCs w:val="26"/>
        </w:rPr>
        <w:t xml:space="preserve">, до 6,8 млрд руб. в 2024 году </w:t>
      </w:r>
      <w:r w:rsidRPr="00805C9A">
        <w:rPr>
          <w:i/>
          <w:szCs w:val="26"/>
        </w:rPr>
        <w:t>(темп роста – 107,9%)</w:t>
      </w:r>
      <w:r w:rsidRPr="00805C9A">
        <w:rPr>
          <w:szCs w:val="26"/>
        </w:rPr>
        <w:t>.</w:t>
      </w:r>
    </w:p>
    <w:p w:rsidR="007E750E" w:rsidRPr="00805C9A" w:rsidRDefault="00805C9A" w:rsidP="00805C9A">
      <w:pPr>
        <w:autoSpaceDE w:val="0"/>
        <w:autoSpaceDN w:val="0"/>
        <w:adjustRightInd w:val="0"/>
        <w:ind w:firstLine="709"/>
        <w:jc w:val="both"/>
        <w:rPr>
          <w:szCs w:val="26"/>
        </w:rPr>
      </w:pPr>
      <w:r w:rsidRPr="00805C9A">
        <w:rPr>
          <w:bCs/>
          <w:szCs w:val="26"/>
        </w:rPr>
        <w:t xml:space="preserve">По оценке 2021 года ожидается также повышение </w:t>
      </w:r>
      <w:r w:rsidRPr="00805C9A">
        <w:rPr>
          <w:b/>
          <w:bCs/>
          <w:i/>
          <w:szCs w:val="26"/>
        </w:rPr>
        <w:t>о</w:t>
      </w:r>
      <w:r w:rsidRPr="00805C9A">
        <w:rPr>
          <w:b/>
          <w:i/>
          <w:szCs w:val="26"/>
        </w:rPr>
        <w:t xml:space="preserve">бъема платных услуг, оказанных населению </w:t>
      </w:r>
      <w:r w:rsidRPr="00805C9A">
        <w:rPr>
          <w:szCs w:val="26"/>
        </w:rPr>
        <w:t xml:space="preserve">до 22,2 млрд руб. или на 11,0% к уровню 2020 года. В среднесрочной перспективе ожидается восстановление рынка платных услуг, в связи с чем в 2022 году показатель достигнет 24,1 млрд руб. </w:t>
      </w:r>
      <w:r w:rsidRPr="00805C9A">
        <w:rPr>
          <w:i/>
          <w:szCs w:val="26"/>
        </w:rPr>
        <w:t>(темп роста – 108,6%)</w:t>
      </w:r>
      <w:r w:rsidRPr="00805C9A">
        <w:rPr>
          <w:szCs w:val="26"/>
        </w:rPr>
        <w:t xml:space="preserve">, в 2023 году – 25,9 млрд руб. </w:t>
      </w:r>
      <w:r w:rsidRPr="00805C9A">
        <w:rPr>
          <w:i/>
          <w:szCs w:val="26"/>
        </w:rPr>
        <w:t>(темп роста – 107,5%)</w:t>
      </w:r>
      <w:r w:rsidRPr="00805C9A">
        <w:rPr>
          <w:szCs w:val="26"/>
        </w:rPr>
        <w:t xml:space="preserve">, в 2024 году – 27,8 млрд руб. </w:t>
      </w:r>
      <w:r w:rsidRPr="00805C9A">
        <w:rPr>
          <w:i/>
          <w:szCs w:val="26"/>
        </w:rPr>
        <w:t>(темп роста – 107,3</w:t>
      </w:r>
      <w:r w:rsidR="007E750E" w:rsidRPr="00805C9A">
        <w:rPr>
          <w:i/>
          <w:szCs w:val="26"/>
        </w:rPr>
        <w:t>%)</w:t>
      </w:r>
      <w:r w:rsidR="007E750E" w:rsidRPr="00805C9A">
        <w:rPr>
          <w:szCs w:val="26"/>
        </w:rPr>
        <w:t>.</w:t>
      </w:r>
    </w:p>
    <w:p w:rsidR="007E750E" w:rsidRPr="00805C9A" w:rsidRDefault="007E750E" w:rsidP="007E750E">
      <w:pPr>
        <w:pStyle w:val="a4"/>
        <w:spacing w:before="240"/>
        <w:rPr>
          <w:b/>
          <w:i/>
          <w:szCs w:val="26"/>
        </w:rPr>
      </w:pPr>
      <w:r w:rsidRPr="00805C9A">
        <w:rPr>
          <w:b/>
          <w:i/>
          <w:szCs w:val="26"/>
        </w:rPr>
        <w:t>Инвестиции</w:t>
      </w:r>
    </w:p>
    <w:p w:rsidR="00805C9A" w:rsidRPr="00805C9A" w:rsidRDefault="00805C9A" w:rsidP="00805C9A">
      <w:pPr>
        <w:autoSpaceDE w:val="0"/>
        <w:autoSpaceDN w:val="0"/>
        <w:adjustRightInd w:val="0"/>
        <w:ind w:firstLine="709"/>
        <w:jc w:val="both"/>
        <w:rPr>
          <w:bCs/>
          <w:i/>
          <w:szCs w:val="26"/>
        </w:rPr>
      </w:pPr>
      <w:r w:rsidRPr="00805C9A">
        <w:rPr>
          <w:bCs/>
          <w:szCs w:val="26"/>
        </w:rPr>
        <w:t>П</w:t>
      </w:r>
      <w:r w:rsidRPr="00805C9A">
        <w:rPr>
          <w:szCs w:val="26"/>
        </w:rPr>
        <w:t xml:space="preserve">ринимая во внимание планы организаций, осуществляющих финансово-хозяйственную деятельность на территории, </w:t>
      </w:r>
      <w:r w:rsidRPr="00805C9A">
        <w:rPr>
          <w:bCs/>
          <w:szCs w:val="26"/>
        </w:rPr>
        <w:t xml:space="preserve">по оценке 2021 года объем инвестиций ожидается в размере 190,7 млрд руб. </w:t>
      </w:r>
      <w:r w:rsidRPr="00805C9A">
        <w:rPr>
          <w:bCs/>
          <w:i/>
          <w:szCs w:val="26"/>
        </w:rPr>
        <w:t>(+207,2% к 2020 году</w:t>
      </w:r>
      <w:r w:rsidRPr="00805C9A">
        <w:rPr>
          <w:szCs w:val="26"/>
        </w:rPr>
        <w:t xml:space="preserve"> Существенный рост показателя, в основном обусловлен реализацией крупных капиталоемких инвестиционных проектов, ранее находящихся на начальном этапе реализации</w:t>
      </w:r>
      <w:r w:rsidRPr="00805C9A">
        <w:rPr>
          <w:bCs/>
          <w:szCs w:val="26"/>
        </w:rPr>
        <w:t>.</w:t>
      </w:r>
      <w:r w:rsidRPr="00805C9A">
        <w:rPr>
          <w:bCs/>
          <w:i/>
          <w:szCs w:val="26"/>
        </w:rPr>
        <w:t xml:space="preserve"> </w:t>
      </w:r>
      <w:r w:rsidRPr="00805C9A">
        <w:rPr>
          <w:bCs/>
          <w:szCs w:val="26"/>
        </w:rPr>
        <w:t xml:space="preserve">В трехлетнем периоде показатель прогнозируется в следующих объемах: 2022 год – </w:t>
      </w:r>
      <w:r w:rsidRPr="00805C9A">
        <w:rPr>
          <w:szCs w:val="26"/>
        </w:rPr>
        <w:t>201,1 млрд руб.</w:t>
      </w:r>
      <w:r w:rsidRPr="00805C9A">
        <w:rPr>
          <w:bCs/>
          <w:szCs w:val="26"/>
        </w:rPr>
        <w:t xml:space="preserve"> </w:t>
      </w:r>
      <w:r w:rsidRPr="00805C9A">
        <w:rPr>
          <w:bCs/>
          <w:i/>
          <w:szCs w:val="26"/>
        </w:rPr>
        <w:t>(темп роста – 105,4%)</w:t>
      </w:r>
      <w:r w:rsidRPr="00805C9A">
        <w:rPr>
          <w:bCs/>
          <w:szCs w:val="26"/>
        </w:rPr>
        <w:t>; 2023 год – 143,8 млрд руб. (</w:t>
      </w:r>
      <w:r w:rsidRPr="00805C9A">
        <w:rPr>
          <w:bCs/>
          <w:i/>
          <w:szCs w:val="26"/>
        </w:rPr>
        <w:t>темп роста – 71,5%)</w:t>
      </w:r>
      <w:r w:rsidRPr="00805C9A">
        <w:rPr>
          <w:bCs/>
          <w:szCs w:val="26"/>
        </w:rPr>
        <w:t xml:space="preserve">; 2024 год – 170,7 млрд руб. </w:t>
      </w:r>
      <w:r w:rsidRPr="00805C9A">
        <w:rPr>
          <w:bCs/>
          <w:i/>
          <w:szCs w:val="26"/>
        </w:rPr>
        <w:t>(темп роста –118,7%).</w:t>
      </w:r>
      <w:r w:rsidRPr="00805C9A">
        <w:rPr>
          <w:bCs/>
          <w:szCs w:val="26"/>
        </w:rPr>
        <w:t xml:space="preserve"> </w:t>
      </w:r>
    </w:p>
    <w:p w:rsidR="00805C9A" w:rsidRPr="00805C9A" w:rsidRDefault="00805C9A" w:rsidP="00805C9A">
      <w:pPr>
        <w:pStyle w:val="a6"/>
        <w:tabs>
          <w:tab w:val="left" w:pos="851"/>
        </w:tabs>
        <w:spacing w:after="0" w:line="240" w:lineRule="auto"/>
        <w:ind w:left="42" w:firstLine="658"/>
        <w:jc w:val="both"/>
        <w:rPr>
          <w:rFonts w:ascii="Times New Roman" w:hAnsi="Times New Roman"/>
          <w:sz w:val="26"/>
          <w:szCs w:val="26"/>
        </w:rPr>
      </w:pPr>
    </w:p>
    <w:p w:rsidR="007E750E" w:rsidRPr="00805C9A" w:rsidRDefault="00805C9A" w:rsidP="00805C9A">
      <w:pPr>
        <w:autoSpaceDE w:val="0"/>
        <w:autoSpaceDN w:val="0"/>
        <w:adjustRightInd w:val="0"/>
        <w:ind w:firstLine="709"/>
        <w:jc w:val="both"/>
        <w:rPr>
          <w:szCs w:val="26"/>
        </w:rPr>
      </w:pPr>
      <w:r w:rsidRPr="00805C9A">
        <w:rPr>
          <w:szCs w:val="26"/>
        </w:rPr>
        <w:t xml:space="preserve">По оценке, </w:t>
      </w:r>
      <w:r w:rsidRPr="00805C9A">
        <w:rPr>
          <w:b/>
          <w:i/>
          <w:szCs w:val="26"/>
        </w:rPr>
        <w:t>уровень безработицы</w:t>
      </w:r>
      <w:r w:rsidRPr="00805C9A">
        <w:rPr>
          <w:szCs w:val="26"/>
        </w:rPr>
        <w:t>, рассчитанный к численности населения в трудоспособном возрасте по отношению к началу текущего года оценивается в 0,2% (на 01.01.2021 г. – 1,4%). В соответствии с прогнозными значениями, доведенными Агентством труда и занятости Красноярского края предельный показатель уровня регистрируемой безработицы в среднесрочном периоде ожидается на уровне 0,7</w:t>
      </w:r>
      <w:r w:rsidR="007E750E" w:rsidRPr="00805C9A">
        <w:rPr>
          <w:szCs w:val="26"/>
        </w:rPr>
        <w:t>%.</w:t>
      </w:r>
    </w:p>
    <w:p w:rsidR="003643F9" w:rsidRPr="003F2BAC" w:rsidRDefault="0055156F" w:rsidP="00CE2DB2">
      <w:pPr>
        <w:pStyle w:val="1"/>
        <w:spacing w:before="240"/>
        <w:ind w:firstLine="0"/>
        <w:jc w:val="center"/>
        <w:rPr>
          <w:b/>
          <w:i w:val="0"/>
          <w:szCs w:val="26"/>
        </w:rPr>
      </w:pPr>
      <w:bookmarkStart w:id="2" w:name="_Toc55981136"/>
      <w:bookmarkStart w:id="3" w:name="_Toc152157273"/>
      <w:r w:rsidRPr="003F2BAC">
        <w:rPr>
          <w:b/>
          <w:i w:val="0"/>
          <w:szCs w:val="26"/>
        </w:rPr>
        <w:t>2</w:t>
      </w:r>
      <w:r w:rsidR="003643F9" w:rsidRPr="003F2BAC">
        <w:rPr>
          <w:b/>
          <w:i w:val="0"/>
          <w:szCs w:val="26"/>
        </w:rPr>
        <w:t>. Демография</w:t>
      </w:r>
      <w:bookmarkEnd w:id="2"/>
    </w:p>
    <w:p w:rsidR="003F2BAC" w:rsidRDefault="003F2BAC" w:rsidP="003F2BAC">
      <w:pPr>
        <w:widowControl w:val="0"/>
        <w:spacing w:before="240"/>
        <w:ind w:firstLine="709"/>
        <w:jc w:val="both"/>
        <w:rPr>
          <w:szCs w:val="26"/>
        </w:rPr>
      </w:pPr>
      <w:r w:rsidRPr="002C0688">
        <w:rPr>
          <w:szCs w:val="26"/>
        </w:rPr>
        <w:t>По данным Управления Федеральной службы государственной статистики по Красноярскому краю, Республики Хакасии и Республики Тыва численность постоянного населения города на 01.01.202</w:t>
      </w:r>
      <w:r>
        <w:rPr>
          <w:szCs w:val="26"/>
        </w:rPr>
        <w:t>1</w:t>
      </w:r>
      <w:r w:rsidRPr="002C0688">
        <w:rPr>
          <w:szCs w:val="26"/>
        </w:rPr>
        <w:t xml:space="preserve"> – 18</w:t>
      </w:r>
      <w:r>
        <w:rPr>
          <w:szCs w:val="26"/>
        </w:rPr>
        <w:t>3</w:t>
      </w:r>
      <w:r w:rsidRPr="002C0688">
        <w:rPr>
          <w:szCs w:val="26"/>
        </w:rPr>
        <w:t> </w:t>
      </w:r>
      <w:r>
        <w:rPr>
          <w:szCs w:val="26"/>
        </w:rPr>
        <w:t>299</w:t>
      </w:r>
      <w:r w:rsidRPr="002C0688">
        <w:rPr>
          <w:szCs w:val="26"/>
        </w:rPr>
        <w:t xml:space="preserve"> человек. </w:t>
      </w:r>
    </w:p>
    <w:p w:rsidR="003F2BAC" w:rsidRDefault="003F2BAC" w:rsidP="003F2BAC">
      <w:pPr>
        <w:widowControl w:val="0"/>
        <w:ind w:firstLine="709"/>
        <w:jc w:val="both"/>
        <w:rPr>
          <w:szCs w:val="26"/>
        </w:rPr>
      </w:pPr>
      <w:r w:rsidRPr="00F94425">
        <w:rPr>
          <w:szCs w:val="26"/>
        </w:rPr>
        <w:t xml:space="preserve">Норильск – второй по числу жителей город края. Численность населения Норильска (на 01.01.2021 – 183 299 чел.) составляет 0,13% от общероссийской численности (на 01.01.2021 – </w:t>
      </w:r>
      <w:r>
        <w:rPr>
          <w:szCs w:val="26"/>
        </w:rPr>
        <w:t>146 171</w:t>
      </w:r>
      <w:r w:rsidRPr="00F94425">
        <w:rPr>
          <w:szCs w:val="26"/>
        </w:rPr>
        <w:t xml:space="preserve"> </w:t>
      </w:r>
      <w:r w:rsidRPr="0066427F">
        <w:rPr>
          <w:szCs w:val="26"/>
        </w:rPr>
        <w:t xml:space="preserve">015 чел.), </w:t>
      </w:r>
      <w:r w:rsidRPr="00F94425">
        <w:rPr>
          <w:szCs w:val="26"/>
        </w:rPr>
        <w:t xml:space="preserve">6,4% от численности населения Красноярского края (на 01.01.2021 – </w:t>
      </w:r>
      <w:r>
        <w:rPr>
          <w:szCs w:val="26"/>
        </w:rPr>
        <w:t>2 855</w:t>
      </w:r>
      <w:r w:rsidRPr="00F94425">
        <w:rPr>
          <w:szCs w:val="26"/>
        </w:rPr>
        <w:t xml:space="preserve"> </w:t>
      </w:r>
      <w:r w:rsidRPr="00CA5140">
        <w:rPr>
          <w:szCs w:val="26"/>
        </w:rPr>
        <w:t>899 чел.).</w:t>
      </w:r>
    </w:p>
    <w:p w:rsidR="00FF1613" w:rsidRPr="00B857AC" w:rsidRDefault="003F2BAC" w:rsidP="003F2BAC">
      <w:pPr>
        <w:pStyle w:val="a8"/>
        <w:ind w:firstLine="709"/>
        <w:jc w:val="both"/>
        <w:rPr>
          <w:rFonts w:ascii="Times New Roman" w:hAnsi="Times New Roman"/>
          <w:sz w:val="26"/>
          <w:szCs w:val="26"/>
          <w:highlight w:val="yellow"/>
        </w:rPr>
      </w:pPr>
      <w:r w:rsidRPr="00E73C4D">
        <w:rPr>
          <w:rFonts w:ascii="Times New Roman" w:hAnsi="Times New Roman" w:cs="Times New Roman"/>
          <w:sz w:val="26"/>
          <w:szCs w:val="26"/>
        </w:rPr>
        <w:t>По предварительной</w:t>
      </w:r>
      <w:r w:rsidRPr="00165C9D">
        <w:rPr>
          <w:rFonts w:ascii="Times New Roman" w:hAnsi="Times New Roman" w:cs="Times New Roman"/>
          <w:sz w:val="26"/>
          <w:szCs w:val="26"/>
        </w:rPr>
        <w:t xml:space="preserve"> оценке численность населения Норильска к концу 2021 года составит 183,4 тыс. человек </w:t>
      </w:r>
      <w:r w:rsidRPr="00165C9D">
        <w:rPr>
          <w:rFonts w:ascii="Times New Roman" w:hAnsi="Times New Roman" w:cs="Times New Roman"/>
          <w:i/>
          <w:sz w:val="26"/>
          <w:szCs w:val="26"/>
        </w:rPr>
        <w:t>(темп роста к предыдущему году – 100,1%)</w:t>
      </w:r>
      <w:r w:rsidRPr="00165C9D">
        <w:rPr>
          <w:rFonts w:ascii="Times New Roman" w:hAnsi="Times New Roman" w:cs="Times New Roman"/>
          <w:sz w:val="26"/>
          <w:szCs w:val="26"/>
        </w:rPr>
        <w:t xml:space="preserve">, в среднесрочном периоде также планируется незначительный рост показателя, и, </w:t>
      </w:r>
      <w:r w:rsidRPr="00165C9D">
        <w:rPr>
          <w:rFonts w:ascii="Times New Roman" w:hAnsi="Times New Roman" w:cs="Times New Roman"/>
          <w:sz w:val="26"/>
          <w:szCs w:val="26"/>
        </w:rPr>
        <w:lastRenderedPageBreak/>
        <w:t>таким образом, к 2024 году численность постоянного населения прогнозируется на уровне 183,7 тыс. человек</w:t>
      </w:r>
      <w:r>
        <w:rPr>
          <w:rFonts w:ascii="Times New Roman" w:hAnsi="Times New Roman" w:cs="Times New Roman"/>
          <w:sz w:val="26"/>
          <w:szCs w:val="26"/>
        </w:rPr>
        <w:t>.</w:t>
      </w:r>
      <w:r w:rsidR="00FF1613" w:rsidRPr="00B857AC">
        <w:rPr>
          <w:rFonts w:ascii="Times New Roman" w:hAnsi="Times New Roman"/>
          <w:sz w:val="26"/>
          <w:szCs w:val="26"/>
          <w:highlight w:val="yellow"/>
        </w:rPr>
        <w:t xml:space="preserve"> </w:t>
      </w:r>
    </w:p>
    <w:p w:rsidR="00FF1613" w:rsidRPr="00B857AC" w:rsidRDefault="00FF1613" w:rsidP="00FF1613">
      <w:pPr>
        <w:widowControl w:val="0"/>
        <w:tabs>
          <w:tab w:val="left" w:pos="3588"/>
        </w:tabs>
        <w:autoSpaceDE w:val="0"/>
        <w:autoSpaceDN w:val="0"/>
        <w:adjustRightInd w:val="0"/>
        <w:rPr>
          <w:color w:val="FF0000"/>
          <w:szCs w:val="26"/>
          <w:highlight w:val="yellow"/>
        </w:rPr>
      </w:pPr>
    </w:p>
    <w:p w:rsidR="00FF1613" w:rsidRPr="00B857AC" w:rsidRDefault="003F2BAC" w:rsidP="00D4420F">
      <w:pPr>
        <w:widowControl w:val="0"/>
        <w:autoSpaceDE w:val="0"/>
        <w:autoSpaceDN w:val="0"/>
        <w:adjustRightInd w:val="0"/>
        <w:jc w:val="both"/>
        <w:rPr>
          <w:szCs w:val="26"/>
          <w:highlight w:val="yellow"/>
        </w:rPr>
      </w:pPr>
      <w:r w:rsidRPr="004F5257">
        <w:rPr>
          <w:noProof/>
          <w:color w:val="FF0000"/>
          <w:szCs w:val="26"/>
        </w:rPr>
        <w:drawing>
          <wp:inline distT="0" distB="0" distL="0" distR="0" wp14:anchorId="21EFB4E9" wp14:editId="03FC06EB">
            <wp:extent cx="6219825" cy="3105150"/>
            <wp:effectExtent l="0" t="0" r="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F2BAC" w:rsidRDefault="003F2BAC" w:rsidP="00FF1613">
      <w:pPr>
        <w:pStyle w:val="a6"/>
        <w:tabs>
          <w:tab w:val="left" w:pos="1134"/>
        </w:tabs>
        <w:spacing w:after="0" w:line="240" w:lineRule="auto"/>
        <w:ind w:left="42" w:firstLine="658"/>
        <w:jc w:val="both"/>
        <w:rPr>
          <w:rFonts w:ascii="Times New Roman" w:hAnsi="Times New Roman"/>
          <w:sz w:val="26"/>
          <w:szCs w:val="26"/>
          <w:highlight w:val="yellow"/>
        </w:rPr>
      </w:pPr>
    </w:p>
    <w:p w:rsidR="003F2BAC" w:rsidRDefault="00922B9A" w:rsidP="003F2BAC">
      <w:pPr>
        <w:widowControl w:val="0"/>
        <w:tabs>
          <w:tab w:val="left" w:pos="3588"/>
        </w:tabs>
        <w:autoSpaceDE w:val="0"/>
        <w:autoSpaceDN w:val="0"/>
        <w:adjustRightInd w:val="0"/>
        <w:ind w:firstLine="709"/>
        <w:jc w:val="both"/>
        <w:rPr>
          <w:szCs w:val="26"/>
        </w:rPr>
      </w:pPr>
      <w:r>
        <w:rPr>
          <w:noProof/>
          <w:szCs w:val="26"/>
        </w:rPr>
        <w:drawing>
          <wp:anchor distT="0" distB="0" distL="114300" distR="114300" simplePos="0" relativeHeight="251755520" behindDoc="0" locked="0" layoutInCell="1" allowOverlap="1" wp14:anchorId="05E98FDF" wp14:editId="6C4110BC">
            <wp:simplePos x="0" y="0"/>
            <wp:positionH relativeFrom="margin">
              <wp:align>left</wp:align>
            </wp:positionH>
            <wp:positionV relativeFrom="paragraph">
              <wp:posOffset>567690</wp:posOffset>
            </wp:positionV>
            <wp:extent cx="6019800" cy="2819400"/>
            <wp:effectExtent l="0" t="0" r="0" b="0"/>
            <wp:wrapTopAndBottom/>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margin">
              <wp14:pctWidth>0</wp14:pctWidth>
            </wp14:sizeRelH>
            <wp14:sizeRelV relativeFrom="margin">
              <wp14:pctHeight>0</wp14:pctHeight>
            </wp14:sizeRelV>
          </wp:anchor>
        </w:drawing>
      </w:r>
      <w:r w:rsidR="003F2BAC" w:rsidRPr="00B800DB">
        <w:rPr>
          <w:szCs w:val="26"/>
        </w:rPr>
        <w:t xml:space="preserve">В структуре на территории на 01.01.2021 незначительно преобладает мужское население, на долю которого приходится 50,3% от общей численности. </w:t>
      </w:r>
    </w:p>
    <w:p w:rsidR="00C71B2E" w:rsidRDefault="00C71B2E" w:rsidP="003F2BAC">
      <w:pPr>
        <w:widowControl w:val="0"/>
        <w:tabs>
          <w:tab w:val="left" w:pos="3588"/>
        </w:tabs>
        <w:autoSpaceDE w:val="0"/>
        <w:autoSpaceDN w:val="0"/>
        <w:adjustRightInd w:val="0"/>
        <w:ind w:firstLine="709"/>
        <w:jc w:val="both"/>
        <w:rPr>
          <w:szCs w:val="26"/>
        </w:rPr>
      </w:pPr>
    </w:p>
    <w:p w:rsidR="00FF1613" w:rsidRPr="00B857AC" w:rsidRDefault="00FF1613" w:rsidP="00FF1613">
      <w:pPr>
        <w:ind w:firstLine="709"/>
        <w:jc w:val="both"/>
        <w:rPr>
          <w:szCs w:val="26"/>
          <w:highlight w:val="yellow"/>
        </w:rPr>
      </w:pPr>
    </w:p>
    <w:p w:rsidR="003F2BAC" w:rsidRPr="00922B9A" w:rsidRDefault="003F2BAC" w:rsidP="003F2BAC">
      <w:pPr>
        <w:widowControl w:val="0"/>
        <w:tabs>
          <w:tab w:val="left" w:pos="3588"/>
        </w:tabs>
        <w:autoSpaceDE w:val="0"/>
        <w:autoSpaceDN w:val="0"/>
        <w:adjustRightInd w:val="0"/>
        <w:ind w:firstLine="709"/>
        <w:jc w:val="both"/>
        <w:rPr>
          <w:rFonts w:ascii="Calibri" w:hAnsi="Calibri" w:cs="Calibri"/>
          <w:szCs w:val="26"/>
        </w:rPr>
      </w:pPr>
      <w:r w:rsidRPr="00922B9A">
        <w:rPr>
          <w:szCs w:val="26"/>
        </w:rPr>
        <w:t xml:space="preserve">Норильск относительно «молодой» город – средний возраст населения 33,5 </w:t>
      </w:r>
      <w:r w:rsidR="00C974D8" w:rsidRPr="00922B9A">
        <w:rPr>
          <w:szCs w:val="26"/>
        </w:rPr>
        <w:t>лет</w:t>
      </w:r>
      <w:r w:rsidRPr="00922B9A">
        <w:rPr>
          <w:szCs w:val="26"/>
        </w:rPr>
        <w:t>, мужчин – 32,7 лет, женщин – 34,4 лет, что существенно ниже общероссийских (40,4 лет; муж. – 37,6 лет; жен. – 42,8 лет) и общекраевых (38,9 лет; муж. – 36,3 лет; жен. – 41,2 лет) значений.</w:t>
      </w:r>
    </w:p>
    <w:p w:rsidR="003F2BAC" w:rsidRPr="003F2BAC" w:rsidRDefault="003F2BAC" w:rsidP="003F2BAC">
      <w:pPr>
        <w:widowControl w:val="0"/>
        <w:tabs>
          <w:tab w:val="left" w:pos="3588"/>
        </w:tabs>
        <w:autoSpaceDE w:val="0"/>
        <w:autoSpaceDN w:val="0"/>
        <w:adjustRightInd w:val="0"/>
        <w:ind w:firstLine="709"/>
        <w:jc w:val="both"/>
        <w:rPr>
          <w:rFonts w:ascii="Calibri" w:hAnsi="Calibri" w:cs="Calibri"/>
          <w:szCs w:val="26"/>
          <w:highlight w:val="yellow"/>
        </w:rPr>
      </w:pPr>
      <w:r w:rsidRPr="009B550C">
        <w:rPr>
          <w:rFonts w:ascii="Calibri" w:hAnsi="Calibri" w:cs="Calibri"/>
          <w:noProof/>
          <w:color w:val="FF0000"/>
          <w:szCs w:val="26"/>
          <w:highlight w:val="yellow"/>
        </w:rPr>
        <w:lastRenderedPageBreak/>
        <w:drawing>
          <wp:anchor distT="0" distB="0" distL="114300" distR="114300" simplePos="0" relativeHeight="251725824" behindDoc="0" locked="0" layoutInCell="1" allowOverlap="1" wp14:anchorId="52628B42" wp14:editId="29853A7F">
            <wp:simplePos x="0" y="0"/>
            <wp:positionH relativeFrom="margin">
              <wp:align>left</wp:align>
            </wp:positionH>
            <wp:positionV relativeFrom="paragraph">
              <wp:posOffset>379730</wp:posOffset>
            </wp:positionV>
            <wp:extent cx="6048375" cy="2400300"/>
            <wp:effectExtent l="0" t="0" r="0" b="0"/>
            <wp:wrapTopAndBottom/>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14:sizeRelH relativeFrom="margin">
              <wp14:pctWidth>0</wp14:pctWidth>
            </wp14:sizeRelH>
            <wp14:sizeRelV relativeFrom="margin">
              <wp14:pctHeight>0</wp14:pctHeight>
            </wp14:sizeRelV>
          </wp:anchor>
        </w:drawing>
      </w:r>
      <w:r w:rsidRPr="009B550C">
        <w:rPr>
          <w:szCs w:val="26"/>
        </w:rPr>
        <w:t>Для территории характерен высокий уровень рождаемости, что обеспечивает постоянный и стабильный естественный прирост населения Норильска</w:t>
      </w:r>
      <w:r>
        <w:rPr>
          <w:szCs w:val="26"/>
        </w:rPr>
        <w:t>:</w:t>
      </w:r>
      <w:r w:rsidR="00FF1613" w:rsidRPr="00B857AC">
        <w:rPr>
          <w:szCs w:val="26"/>
          <w:highlight w:val="yellow"/>
        </w:rPr>
        <w:t xml:space="preserve"> </w:t>
      </w:r>
    </w:p>
    <w:p w:rsidR="003F2BAC" w:rsidRDefault="003F2BAC" w:rsidP="00FF1613">
      <w:pPr>
        <w:ind w:firstLine="709"/>
        <w:jc w:val="both"/>
        <w:rPr>
          <w:szCs w:val="26"/>
          <w:highlight w:val="yellow"/>
        </w:rPr>
      </w:pPr>
    </w:p>
    <w:p w:rsidR="003F2BAC" w:rsidRPr="00A111FF" w:rsidRDefault="003F2BAC" w:rsidP="003F2BAC">
      <w:pPr>
        <w:autoSpaceDE w:val="0"/>
        <w:autoSpaceDN w:val="0"/>
        <w:adjustRightInd w:val="0"/>
        <w:ind w:firstLine="709"/>
        <w:jc w:val="both"/>
        <w:rPr>
          <w:szCs w:val="26"/>
        </w:rPr>
      </w:pPr>
      <w:r w:rsidRPr="00A111FF">
        <w:rPr>
          <w:szCs w:val="26"/>
        </w:rPr>
        <w:t xml:space="preserve">На территории сложилась высокая миграционная активность, что обусловлено рядом факторов, в числе которых, прежде всего, суровые природно-климатические условия, стремление жителей, выработавших северный трудовой стаж, переехать в благоприятные для проживания регионы, а также отток выпускников старших классов в другие города с целью получения высшего образования. </w:t>
      </w:r>
    </w:p>
    <w:p w:rsidR="003F2BAC" w:rsidRPr="00A111FF" w:rsidRDefault="003F2BAC" w:rsidP="003F2BAC">
      <w:pPr>
        <w:autoSpaceDE w:val="0"/>
        <w:autoSpaceDN w:val="0"/>
        <w:adjustRightInd w:val="0"/>
        <w:ind w:firstLine="709"/>
        <w:jc w:val="both"/>
        <w:rPr>
          <w:szCs w:val="26"/>
        </w:rPr>
      </w:pPr>
      <w:r w:rsidRPr="00A111FF">
        <w:rPr>
          <w:szCs w:val="26"/>
        </w:rPr>
        <w:t>Вместе с тем, среди факторов, притягивающих на территорию мигрантов, стоит выделить, относительно высокий уровень доходов населения и низкий уровень безработицы в городе.</w:t>
      </w:r>
    </w:p>
    <w:p w:rsidR="003F2BAC" w:rsidRDefault="003F2BAC" w:rsidP="003F2BAC">
      <w:pPr>
        <w:autoSpaceDE w:val="0"/>
        <w:autoSpaceDN w:val="0"/>
        <w:adjustRightInd w:val="0"/>
        <w:ind w:firstLine="709"/>
        <w:jc w:val="both"/>
        <w:rPr>
          <w:szCs w:val="26"/>
        </w:rPr>
      </w:pPr>
      <w:r w:rsidRPr="00A111FF">
        <w:rPr>
          <w:szCs w:val="26"/>
        </w:rPr>
        <w:t>Так</w:t>
      </w:r>
      <w:r w:rsidRPr="003647DB">
        <w:rPr>
          <w:szCs w:val="26"/>
        </w:rPr>
        <w:t>, среднее количество прибывающих на территорию за последние 5 лет состав</w:t>
      </w:r>
      <w:r>
        <w:rPr>
          <w:szCs w:val="26"/>
        </w:rPr>
        <w:t>и</w:t>
      </w:r>
      <w:r w:rsidRPr="003647DB">
        <w:rPr>
          <w:szCs w:val="26"/>
        </w:rPr>
        <w:t>ло 12,8 тыс. человек, выезжающих – 13,1 тыс. человек.</w:t>
      </w:r>
    </w:p>
    <w:p w:rsidR="003F2BAC" w:rsidRDefault="003F2BAC" w:rsidP="003F2BAC">
      <w:pPr>
        <w:autoSpaceDE w:val="0"/>
        <w:autoSpaceDN w:val="0"/>
        <w:adjustRightInd w:val="0"/>
        <w:ind w:firstLine="709"/>
        <w:jc w:val="both"/>
        <w:rPr>
          <w:szCs w:val="26"/>
        </w:rPr>
      </w:pPr>
    </w:p>
    <w:p w:rsidR="003F2BAC" w:rsidRPr="00A111FF" w:rsidRDefault="003F2BAC" w:rsidP="003F2BAC">
      <w:pPr>
        <w:autoSpaceDE w:val="0"/>
        <w:autoSpaceDN w:val="0"/>
        <w:adjustRightInd w:val="0"/>
        <w:ind w:firstLine="709"/>
        <w:jc w:val="both"/>
        <w:rPr>
          <w:szCs w:val="26"/>
        </w:rPr>
      </w:pPr>
      <w:r>
        <w:rPr>
          <w:szCs w:val="26"/>
        </w:rPr>
        <w:t>Также, и</w:t>
      </w:r>
      <w:r w:rsidRPr="00A111FF">
        <w:rPr>
          <w:szCs w:val="26"/>
        </w:rPr>
        <w:t>нструментами, влияющими на</w:t>
      </w:r>
      <w:r>
        <w:rPr>
          <w:szCs w:val="26"/>
        </w:rPr>
        <w:t xml:space="preserve"> численность и</w:t>
      </w:r>
      <w:r w:rsidRPr="00A111FF">
        <w:rPr>
          <w:szCs w:val="26"/>
        </w:rPr>
        <w:t xml:space="preserve"> структуру населения Норильска, характеризующих ее в среднесрочном периоде будут выступать:</w:t>
      </w:r>
    </w:p>
    <w:p w:rsidR="003F2BAC" w:rsidRPr="003F2BAC" w:rsidRDefault="003F2BAC" w:rsidP="003F2BAC">
      <w:pPr>
        <w:pStyle w:val="a6"/>
        <w:numPr>
          <w:ilvl w:val="0"/>
          <w:numId w:val="32"/>
        </w:numPr>
        <w:tabs>
          <w:tab w:val="left" w:pos="993"/>
        </w:tabs>
        <w:autoSpaceDE w:val="0"/>
        <w:autoSpaceDN w:val="0"/>
        <w:adjustRightInd w:val="0"/>
        <w:spacing w:after="0" w:line="240" w:lineRule="auto"/>
        <w:ind w:left="0" w:firstLine="709"/>
        <w:contextualSpacing/>
        <w:jc w:val="both"/>
        <w:rPr>
          <w:rFonts w:ascii="Times New Roman" w:hAnsi="Times New Roman" w:cs="Times New Roman"/>
          <w:b/>
          <w:bCs/>
          <w:sz w:val="26"/>
          <w:szCs w:val="26"/>
        </w:rPr>
      </w:pPr>
      <w:r w:rsidRPr="003F2BAC">
        <w:rPr>
          <w:rFonts w:ascii="Times New Roman" w:hAnsi="Times New Roman" w:cs="Times New Roman"/>
          <w:sz w:val="26"/>
          <w:szCs w:val="26"/>
        </w:rPr>
        <w:t xml:space="preserve">переселение жителей в рамках реализации нового четырехстороннего соглашения от 20.02.2021 «О взаимодействии и сотрудничестве в целях реализации комплексных мер социально-экономического развития муниципального образования город Норильск на период до 2024 года и перспективу до 2035 года», заключенного между Министерством Российской Федерации по развитию Дальнего Востока и Арктики, Красноярским краем, муниципальным образованием город Норильск и ПАО «ГМК «Норильский никель»; </w:t>
      </w:r>
    </w:p>
    <w:p w:rsidR="003F2BAC" w:rsidRPr="00922B9A" w:rsidRDefault="003F2BAC" w:rsidP="003F2BAC">
      <w:pPr>
        <w:pStyle w:val="a6"/>
        <w:numPr>
          <w:ilvl w:val="0"/>
          <w:numId w:val="32"/>
        </w:numPr>
        <w:tabs>
          <w:tab w:val="left" w:pos="993"/>
        </w:tabs>
        <w:autoSpaceDE w:val="0"/>
        <w:autoSpaceDN w:val="0"/>
        <w:adjustRightInd w:val="0"/>
        <w:spacing w:after="0" w:line="240" w:lineRule="auto"/>
        <w:ind w:left="0" w:firstLine="709"/>
        <w:contextualSpacing/>
        <w:jc w:val="both"/>
        <w:rPr>
          <w:rFonts w:ascii="Times New Roman" w:hAnsi="Times New Roman" w:cs="Times New Roman"/>
          <w:b/>
          <w:bCs/>
          <w:sz w:val="26"/>
          <w:szCs w:val="26"/>
        </w:rPr>
      </w:pPr>
      <w:r w:rsidRPr="003F2BAC">
        <w:rPr>
          <w:rFonts w:ascii="Times New Roman" w:hAnsi="Times New Roman" w:cs="Times New Roman"/>
          <w:sz w:val="26"/>
          <w:szCs w:val="26"/>
        </w:rPr>
        <w:t xml:space="preserve">замещение кадров в рамках муниципальной </w:t>
      </w:r>
      <w:hyperlink r:id="rId18" w:history="1">
        <w:r w:rsidRPr="003F2BAC">
          <w:rPr>
            <w:rFonts w:ascii="Times New Roman" w:hAnsi="Times New Roman" w:cs="Times New Roman"/>
            <w:sz w:val="26"/>
            <w:szCs w:val="26"/>
          </w:rPr>
          <w:t>программ</w:t>
        </w:r>
      </w:hyperlink>
      <w:r w:rsidRPr="003F2BAC">
        <w:rPr>
          <w:rFonts w:ascii="Times New Roman" w:hAnsi="Times New Roman" w:cs="Times New Roman"/>
          <w:sz w:val="26"/>
          <w:szCs w:val="26"/>
        </w:rPr>
        <w:t>ы «Приглашение специалистов, обладающих специальностями, являющимися дефицитными для муниципальных и иных учреждений муниципальн</w:t>
      </w:r>
      <w:r w:rsidR="008037C8">
        <w:rPr>
          <w:rFonts w:ascii="Times New Roman" w:hAnsi="Times New Roman" w:cs="Times New Roman"/>
          <w:sz w:val="26"/>
          <w:szCs w:val="26"/>
        </w:rPr>
        <w:t xml:space="preserve">ого образования город </w:t>
      </w:r>
      <w:r w:rsidR="008037C8" w:rsidRPr="00922B9A">
        <w:rPr>
          <w:rFonts w:ascii="Times New Roman" w:hAnsi="Times New Roman" w:cs="Times New Roman"/>
          <w:sz w:val="26"/>
          <w:szCs w:val="26"/>
        </w:rPr>
        <w:t>Норильск»;</w:t>
      </w:r>
    </w:p>
    <w:p w:rsidR="008037C8" w:rsidRPr="00922B9A" w:rsidRDefault="008037C8" w:rsidP="008037C8">
      <w:pPr>
        <w:pStyle w:val="a6"/>
        <w:numPr>
          <w:ilvl w:val="0"/>
          <w:numId w:val="32"/>
        </w:numPr>
        <w:tabs>
          <w:tab w:val="left" w:pos="993"/>
        </w:tabs>
        <w:autoSpaceDE w:val="0"/>
        <w:autoSpaceDN w:val="0"/>
        <w:adjustRightInd w:val="0"/>
        <w:spacing w:after="0" w:line="240" w:lineRule="auto"/>
        <w:ind w:left="0" w:firstLine="709"/>
        <w:contextualSpacing/>
        <w:jc w:val="both"/>
        <w:rPr>
          <w:rFonts w:ascii="Times New Roman" w:hAnsi="Times New Roman" w:cs="Times New Roman"/>
          <w:b/>
          <w:bCs/>
          <w:sz w:val="26"/>
          <w:szCs w:val="26"/>
        </w:rPr>
      </w:pPr>
      <w:r w:rsidRPr="00922B9A">
        <w:rPr>
          <w:rFonts w:ascii="Times New Roman" w:hAnsi="Times New Roman" w:cs="Times New Roman"/>
          <w:sz w:val="26"/>
          <w:szCs w:val="26"/>
        </w:rPr>
        <w:t>реализация основными предприятиями города крупных инвестиционных проектов.</w:t>
      </w:r>
    </w:p>
    <w:p w:rsidR="008037C8" w:rsidRPr="003F2BAC" w:rsidRDefault="008037C8" w:rsidP="008037C8">
      <w:pPr>
        <w:pStyle w:val="a6"/>
        <w:tabs>
          <w:tab w:val="left" w:pos="993"/>
        </w:tabs>
        <w:autoSpaceDE w:val="0"/>
        <w:autoSpaceDN w:val="0"/>
        <w:adjustRightInd w:val="0"/>
        <w:spacing w:after="0" w:line="240" w:lineRule="auto"/>
        <w:ind w:left="709"/>
        <w:contextualSpacing/>
        <w:jc w:val="both"/>
        <w:rPr>
          <w:rFonts w:ascii="Times New Roman" w:hAnsi="Times New Roman" w:cs="Times New Roman"/>
          <w:b/>
          <w:bCs/>
          <w:sz w:val="26"/>
          <w:szCs w:val="26"/>
        </w:rPr>
      </w:pPr>
    </w:p>
    <w:p w:rsidR="003643F9" w:rsidRPr="00AA77F8" w:rsidRDefault="0055156F" w:rsidP="00CE2DB2">
      <w:pPr>
        <w:pStyle w:val="22"/>
        <w:shd w:val="clear" w:color="auto" w:fill="FFFFFF"/>
        <w:spacing w:before="240"/>
        <w:outlineLvl w:val="0"/>
        <w:rPr>
          <w:szCs w:val="26"/>
        </w:rPr>
      </w:pPr>
      <w:bookmarkStart w:id="4" w:name="_Toc55981137"/>
      <w:bookmarkEnd w:id="3"/>
      <w:r w:rsidRPr="00AA77F8">
        <w:rPr>
          <w:szCs w:val="26"/>
        </w:rPr>
        <w:lastRenderedPageBreak/>
        <w:t>3</w:t>
      </w:r>
      <w:r w:rsidR="003643F9" w:rsidRPr="00AA77F8">
        <w:rPr>
          <w:szCs w:val="26"/>
        </w:rPr>
        <w:t>. Рынок труда</w:t>
      </w:r>
      <w:bookmarkEnd w:id="4"/>
    </w:p>
    <w:p w:rsidR="00AA77F8" w:rsidRDefault="00AA77F8" w:rsidP="00AA77F8">
      <w:pPr>
        <w:tabs>
          <w:tab w:val="left" w:pos="952"/>
        </w:tabs>
        <w:suppressAutoHyphens/>
        <w:spacing w:before="240"/>
        <w:ind w:firstLine="709"/>
        <w:jc w:val="both"/>
        <w:rPr>
          <w:szCs w:val="26"/>
        </w:rPr>
      </w:pPr>
      <w:r w:rsidRPr="0042442A">
        <w:rPr>
          <w:szCs w:val="26"/>
        </w:rPr>
        <w:t>По оценке 2021 года среднесписочная численность работников по полному кругу организаций (с учетом работников малого бизнеса и индивидуальных предпринимателей) составит порядка 93,4</w:t>
      </w:r>
      <w:r>
        <w:rPr>
          <w:szCs w:val="26"/>
        </w:rPr>
        <w:t>12</w:t>
      </w:r>
      <w:r w:rsidRPr="0042442A">
        <w:rPr>
          <w:szCs w:val="26"/>
        </w:rPr>
        <w:t xml:space="preserve"> тыс. чел. </w:t>
      </w:r>
    </w:p>
    <w:p w:rsidR="00AA77F8" w:rsidRPr="00B222CC" w:rsidRDefault="00AA77F8" w:rsidP="00AA77F8">
      <w:pPr>
        <w:tabs>
          <w:tab w:val="left" w:pos="952"/>
        </w:tabs>
        <w:suppressAutoHyphens/>
        <w:ind w:firstLine="709"/>
        <w:jc w:val="both"/>
        <w:rPr>
          <w:szCs w:val="26"/>
        </w:rPr>
      </w:pPr>
      <w:r w:rsidRPr="00B222CC">
        <w:rPr>
          <w:szCs w:val="26"/>
        </w:rPr>
        <w:t xml:space="preserve">В среднесрочном периоде прогнозируется, что среднесписочная численность работников по полному кругу организаций </w:t>
      </w:r>
      <w:r>
        <w:rPr>
          <w:szCs w:val="26"/>
        </w:rPr>
        <w:t>составит</w:t>
      </w:r>
      <w:r w:rsidRPr="00B222CC">
        <w:rPr>
          <w:szCs w:val="26"/>
        </w:rPr>
        <w:t xml:space="preserve">: 2022 г. </w:t>
      </w:r>
      <w:r w:rsidRPr="00B222CC">
        <w:rPr>
          <w:szCs w:val="26"/>
        </w:rPr>
        <w:softHyphen/>
        <w:t>– 93,6</w:t>
      </w:r>
      <w:r>
        <w:rPr>
          <w:szCs w:val="26"/>
        </w:rPr>
        <w:t>51</w:t>
      </w:r>
      <w:r w:rsidRPr="00B222CC">
        <w:rPr>
          <w:szCs w:val="26"/>
        </w:rPr>
        <w:t xml:space="preserve"> тыс. чел., 2023 г. – 93,7</w:t>
      </w:r>
      <w:r>
        <w:rPr>
          <w:szCs w:val="26"/>
        </w:rPr>
        <w:t>73</w:t>
      </w:r>
      <w:r w:rsidRPr="00B222CC">
        <w:rPr>
          <w:szCs w:val="26"/>
        </w:rPr>
        <w:t xml:space="preserve"> тыс. чел., 2024 г. – 93,7</w:t>
      </w:r>
      <w:r>
        <w:rPr>
          <w:szCs w:val="26"/>
        </w:rPr>
        <w:t>70</w:t>
      </w:r>
      <w:r w:rsidRPr="00B222CC">
        <w:rPr>
          <w:szCs w:val="26"/>
        </w:rPr>
        <w:t xml:space="preserve"> тыс. чел.</w:t>
      </w:r>
    </w:p>
    <w:p w:rsidR="00AA77F8" w:rsidRDefault="00AA77F8" w:rsidP="00AA77F8">
      <w:pPr>
        <w:suppressAutoHyphens/>
        <w:spacing w:before="240"/>
        <w:ind w:firstLine="709"/>
        <w:jc w:val="both"/>
        <w:rPr>
          <w:szCs w:val="26"/>
        </w:rPr>
      </w:pPr>
      <w:r>
        <w:rPr>
          <w:szCs w:val="26"/>
        </w:rPr>
        <w:t>По оценке, у</w:t>
      </w:r>
      <w:r w:rsidRPr="00473DB9">
        <w:rPr>
          <w:szCs w:val="26"/>
        </w:rPr>
        <w:t>ровень безработицы, рассчитанный к численности населения в трудоспособном возрасте</w:t>
      </w:r>
      <w:r>
        <w:rPr>
          <w:szCs w:val="26"/>
        </w:rPr>
        <w:t xml:space="preserve"> по отношению к началу текущего года</w:t>
      </w:r>
      <w:r w:rsidRPr="00473DB9">
        <w:rPr>
          <w:szCs w:val="26"/>
        </w:rPr>
        <w:t xml:space="preserve"> </w:t>
      </w:r>
      <w:r>
        <w:rPr>
          <w:szCs w:val="26"/>
        </w:rPr>
        <w:t>составит</w:t>
      </w:r>
      <w:r w:rsidRPr="00473DB9">
        <w:rPr>
          <w:szCs w:val="26"/>
        </w:rPr>
        <w:t xml:space="preserve"> 0,2%</w:t>
      </w:r>
      <w:r>
        <w:rPr>
          <w:szCs w:val="26"/>
        </w:rPr>
        <w:t xml:space="preserve"> (на 01.01.2021 г. – 1,4%)</w:t>
      </w:r>
      <w:r w:rsidRPr="00473DB9">
        <w:rPr>
          <w:szCs w:val="26"/>
        </w:rPr>
        <w:t xml:space="preserve">. </w:t>
      </w:r>
      <w:r>
        <w:rPr>
          <w:szCs w:val="26"/>
        </w:rPr>
        <w:t>В</w:t>
      </w:r>
      <w:r w:rsidRPr="00473DB9">
        <w:rPr>
          <w:szCs w:val="26"/>
        </w:rPr>
        <w:t xml:space="preserve"> соответствии с прогнозными значениями</w:t>
      </w:r>
      <w:r>
        <w:rPr>
          <w:szCs w:val="26"/>
        </w:rPr>
        <w:t>, доведенными Агентством труда и занятости Красноярского края</w:t>
      </w:r>
      <w:r w:rsidRPr="00473DB9">
        <w:rPr>
          <w:szCs w:val="26"/>
        </w:rPr>
        <w:t xml:space="preserve"> </w:t>
      </w:r>
      <w:r>
        <w:rPr>
          <w:szCs w:val="26"/>
        </w:rPr>
        <w:t>предельный показатель уров</w:t>
      </w:r>
      <w:r w:rsidRPr="00473DB9">
        <w:rPr>
          <w:szCs w:val="26"/>
        </w:rPr>
        <w:t>н</w:t>
      </w:r>
      <w:r>
        <w:rPr>
          <w:szCs w:val="26"/>
        </w:rPr>
        <w:t>я</w:t>
      </w:r>
      <w:r w:rsidRPr="00473DB9">
        <w:rPr>
          <w:szCs w:val="26"/>
        </w:rPr>
        <w:t xml:space="preserve"> </w:t>
      </w:r>
      <w:r>
        <w:rPr>
          <w:szCs w:val="26"/>
        </w:rPr>
        <w:t>регистрируемой</w:t>
      </w:r>
      <w:r w:rsidRPr="00473DB9">
        <w:rPr>
          <w:szCs w:val="26"/>
        </w:rPr>
        <w:t xml:space="preserve"> безработицы </w:t>
      </w:r>
      <w:r>
        <w:rPr>
          <w:szCs w:val="26"/>
        </w:rPr>
        <w:t>в среднесрочном периоде ожидается на уровне</w:t>
      </w:r>
      <w:r w:rsidRPr="00473DB9">
        <w:rPr>
          <w:szCs w:val="26"/>
        </w:rPr>
        <w:t xml:space="preserve"> 0,7%</w:t>
      </w:r>
      <w:r>
        <w:rPr>
          <w:szCs w:val="26"/>
        </w:rPr>
        <w:t>.</w:t>
      </w:r>
    </w:p>
    <w:p w:rsidR="00AA77F8" w:rsidRDefault="00AA77F8" w:rsidP="00AA77F8">
      <w:pPr>
        <w:suppressAutoHyphens/>
        <w:spacing w:before="240"/>
        <w:jc w:val="both"/>
        <w:rPr>
          <w:rFonts w:eastAsia="Calibri"/>
          <w:szCs w:val="26"/>
          <w:highlight w:val="yellow"/>
        </w:rPr>
      </w:pPr>
      <w:r w:rsidRPr="00326B5C">
        <w:rPr>
          <w:noProof/>
          <w:szCs w:val="26"/>
        </w:rPr>
        <w:drawing>
          <wp:inline distT="0" distB="0" distL="0" distR="0" wp14:anchorId="14532371" wp14:editId="54835D7F">
            <wp:extent cx="5972175" cy="2667000"/>
            <wp:effectExtent l="0" t="0" r="0" b="0"/>
            <wp:docPr id="40"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22B9A" w:rsidRDefault="00922B9A" w:rsidP="00922B9A">
      <w:pPr>
        <w:spacing w:line="180" w:lineRule="atLeast"/>
        <w:ind w:firstLine="709"/>
        <w:jc w:val="both"/>
        <w:rPr>
          <w:szCs w:val="26"/>
        </w:rPr>
      </w:pPr>
    </w:p>
    <w:p w:rsidR="00AA77F8" w:rsidRPr="00F73EFF" w:rsidRDefault="00AA77F8" w:rsidP="00AA77F8">
      <w:pPr>
        <w:ind w:firstLine="709"/>
        <w:jc w:val="both"/>
        <w:rPr>
          <w:szCs w:val="26"/>
        </w:rPr>
      </w:pPr>
      <w:r w:rsidRPr="00F73EFF">
        <w:rPr>
          <w:szCs w:val="26"/>
        </w:rPr>
        <w:t>В рамках мер по стабилизации рынка труда в области содействия занятости населения в 2019 году КГКУ «ЦЗН города Норильска» совместно с Администрацией города Норильска, АНО «Агентство развития Норильск», разработали проект – «Развитие предпринимательства и самозанятости населения в рамках Стратегии социально-экономического развития муниципального образования город Норильск до 2030 года», основной целью которого стало увеличение уровня доступности мер поддержки для граждан, планирующих осуществлять предпринимательскую деятельность, а также усиление навыков действующих предпринимателей по улучшению финансовых и производственных показателей.</w:t>
      </w:r>
    </w:p>
    <w:p w:rsidR="00AA77F8" w:rsidRPr="00F81CB2" w:rsidRDefault="00AA77F8" w:rsidP="00AA77F8">
      <w:pPr>
        <w:ind w:firstLine="709"/>
        <w:jc w:val="both"/>
        <w:rPr>
          <w:szCs w:val="26"/>
        </w:rPr>
      </w:pPr>
      <w:r w:rsidRPr="00967E71">
        <w:rPr>
          <w:szCs w:val="26"/>
        </w:rPr>
        <w:t>В качестве еще одной меры по стабилизации рынка труда КГКУ «Центр занятости населения города Норильска» совместно с Администрацией города Норильска реализуются План мероприятий кадрового обеспечения муниципального образования город Норильск, действующий с марта 2014 года, и Проект в области содействия занятости населения города Норильска «Заполнение кадровой потребности р</w:t>
      </w:r>
      <w:r w:rsidRPr="00F81CB2">
        <w:rPr>
          <w:szCs w:val="26"/>
        </w:rPr>
        <w:t>аботодателей – одно из важнейших условий развития территории», в рамках которых осуществляется:</w:t>
      </w:r>
    </w:p>
    <w:p w:rsidR="00AA77F8" w:rsidRPr="00F81CB2" w:rsidRDefault="00AA77F8" w:rsidP="00AA77F8">
      <w:pPr>
        <w:pStyle w:val="a6"/>
        <w:numPr>
          <w:ilvl w:val="0"/>
          <w:numId w:val="20"/>
        </w:numPr>
        <w:tabs>
          <w:tab w:val="left" w:pos="952"/>
        </w:tabs>
        <w:suppressAutoHyphens/>
        <w:spacing w:after="0" w:line="240" w:lineRule="auto"/>
        <w:ind w:left="0" w:firstLine="709"/>
        <w:contextualSpacing/>
        <w:jc w:val="both"/>
        <w:rPr>
          <w:rFonts w:ascii="Times New Roman" w:hAnsi="Times New Roman" w:cs="Times New Roman"/>
          <w:sz w:val="26"/>
          <w:szCs w:val="26"/>
        </w:rPr>
      </w:pPr>
      <w:r w:rsidRPr="00F81CB2">
        <w:rPr>
          <w:rFonts w:ascii="Times New Roman" w:hAnsi="Times New Roman" w:cs="Times New Roman"/>
          <w:sz w:val="26"/>
          <w:szCs w:val="26"/>
        </w:rPr>
        <w:t xml:space="preserve">взаимодействие с организациями, входящими в корпоративную структуру «Норильский никель», осуществляющими деятельность на территории </w:t>
      </w:r>
      <w:r w:rsidRPr="00F81CB2">
        <w:rPr>
          <w:rFonts w:ascii="Times New Roman" w:hAnsi="Times New Roman" w:cs="Times New Roman"/>
          <w:sz w:val="26"/>
          <w:szCs w:val="26"/>
        </w:rPr>
        <w:lastRenderedPageBreak/>
        <w:t>муниципального образования города Норильск по обеспечению квалифицированными кадрами с учетом текущей и перспективной потребности;</w:t>
      </w:r>
    </w:p>
    <w:p w:rsidR="00AA77F8" w:rsidRPr="00F81CB2" w:rsidRDefault="00AA77F8" w:rsidP="00AA77F8">
      <w:pPr>
        <w:pStyle w:val="a6"/>
        <w:numPr>
          <w:ilvl w:val="0"/>
          <w:numId w:val="20"/>
        </w:numPr>
        <w:tabs>
          <w:tab w:val="left" w:pos="952"/>
        </w:tabs>
        <w:suppressAutoHyphens/>
        <w:spacing w:after="0" w:line="240" w:lineRule="auto"/>
        <w:ind w:left="0" w:firstLine="709"/>
        <w:contextualSpacing/>
        <w:jc w:val="both"/>
        <w:rPr>
          <w:rFonts w:ascii="Times New Roman" w:hAnsi="Times New Roman" w:cs="Times New Roman"/>
          <w:sz w:val="26"/>
          <w:szCs w:val="26"/>
        </w:rPr>
      </w:pPr>
      <w:r w:rsidRPr="00F81CB2">
        <w:rPr>
          <w:rFonts w:ascii="Times New Roman" w:hAnsi="Times New Roman" w:cs="Times New Roman"/>
          <w:sz w:val="26"/>
          <w:szCs w:val="26"/>
        </w:rPr>
        <w:t>проведение специализированных мероприятий (ярмарка вакансий, региональный совет кадровиков и др.);</w:t>
      </w:r>
    </w:p>
    <w:p w:rsidR="00AA77F8" w:rsidRPr="00F81CB2" w:rsidRDefault="00AA77F8" w:rsidP="00AA77F8">
      <w:pPr>
        <w:pStyle w:val="a6"/>
        <w:numPr>
          <w:ilvl w:val="0"/>
          <w:numId w:val="20"/>
        </w:numPr>
        <w:tabs>
          <w:tab w:val="left" w:pos="952"/>
        </w:tabs>
        <w:suppressAutoHyphens/>
        <w:spacing w:after="0" w:line="240" w:lineRule="auto"/>
        <w:ind w:left="0" w:firstLine="709"/>
        <w:contextualSpacing/>
        <w:jc w:val="both"/>
        <w:rPr>
          <w:rFonts w:ascii="Times New Roman" w:hAnsi="Times New Roman" w:cs="Times New Roman"/>
          <w:sz w:val="26"/>
          <w:szCs w:val="26"/>
        </w:rPr>
      </w:pPr>
      <w:r w:rsidRPr="00F81CB2">
        <w:rPr>
          <w:rFonts w:ascii="Times New Roman" w:hAnsi="Times New Roman" w:cs="Times New Roman"/>
          <w:sz w:val="26"/>
          <w:szCs w:val="26"/>
        </w:rPr>
        <w:t>рассмотрение и решение вопросов, связанных с обеспечением кадрами отдельных сфер деятельности на заседаниях Координационного комитета содействия занятости населения муниципального образования город Норильск.</w:t>
      </w:r>
    </w:p>
    <w:p w:rsidR="00AA77F8" w:rsidRPr="0042442A" w:rsidRDefault="00AA77F8" w:rsidP="00AA77F8">
      <w:pPr>
        <w:pStyle w:val="a6"/>
        <w:tabs>
          <w:tab w:val="left" w:pos="952"/>
        </w:tabs>
        <w:suppressAutoHyphens/>
        <w:spacing w:after="0" w:line="240" w:lineRule="auto"/>
        <w:ind w:left="0" w:firstLine="709"/>
        <w:jc w:val="both"/>
        <w:rPr>
          <w:rFonts w:ascii="Times New Roman" w:hAnsi="Times New Roman" w:cs="Times New Roman"/>
          <w:sz w:val="26"/>
          <w:szCs w:val="26"/>
          <w:highlight w:val="yellow"/>
        </w:rPr>
      </w:pPr>
      <w:r w:rsidRPr="00F81CB2">
        <w:rPr>
          <w:rFonts w:ascii="Times New Roman" w:hAnsi="Times New Roman" w:cs="Times New Roman"/>
          <w:sz w:val="26"/>
          <w:szCs w:val="26"/>
        </w:rPr>
        <w:t xml:space="preserve">Также, в целях создания условий для повышения качества жизни граждан старшего поколения КГКУ «ЦЗН города Норильска» принимает участие в реализации федерального проекта «Старшее поколение», входящий в состав национального проекта «Демография». В рамках данного проекта реализуется специальная программа профессионального обучения и дополнительного профессионального образования граждан предпенсионного возраста на период до 2024 года, утвержденная распоряжением Правительства РФ от 30.12.2018 №3025-р. </w:t>
      </w:r>
    </w:p>
    <w:p w:rsidR="00AA77F8" w:rsidRDefault="00AA77F8" w:rsidP="00AA77F8">
      <w:pPr>
        <w:ind w:firstLine="709"/>
        <w:jc w:val="both"/>
        <w:rPr>
          <w:szCs w:val="26"/>
        </w:rPr>
      </w:pPr>
      <w:r w:rsidRPr="005F1C4E">
        <w:rPr>
          <w:szCs w:val="26"/>
        </w:rPr>
        <w:t xml:space="preserve">Кроме того, </w:t>
      </w:r>
      <w:r w:rsidRPr="005F1C4E">
        <w:rPr>
          <w:bCs/>
          <w:szCs w:val="26"/>
        </w:rPr>
        <w:t xml:space="preserve">в соответствии с постановлением </w:t>
      </w:r>
      <w:r w:rsidRPr="005F1C4E">
        <w:rPr>
          <w:rFonts w:eastAsia="Arial Unicode MS"/>
          <w:szCs w:val="26"/>
        </w:rPr>
        <w:t>Правительства РФ от 13.03.2021 № 362 «О государственной поддержке в 2021 году юридических лиц и индивидуальных предпринимателей при трудоустройстве безработных граждан»</w:t>
      </w:r>
      <w:r w:rsidRPr="005F1C4E">
        <w:rPr>
          <w:szCs w:val="26"/>
        </w:rPr>
        <w:t xml:space="preserve"> предусмотрена </w:t>
      </w:r>
      <w:r w:rsidRPr="005F1C4E">
        <w:rPr>
          <w:bCs/>
          <w:szCs w:val="26"/>
        </w:rPr>
        <w:t>дополнительная мера поддержки работодателей по снижению напряженности на рынке труда, в рамках которой предусмотрено предоставление субсидий работодателям при трудоустройстве безработных граждан</w:t>
      </w:r>
      <w:r w:rsidRPr="005F1C4E">
        <w:rPr>
          <w:rFonts w:eastAsia="Arial Unicode MS"/>
          <w:szCs w:val="26"/>
        </w:rPr>
        <w:t>. Так за отчетный период в Центр занятости поступили заявления от 24 работодателей города, с предложением свободных рабочих мест, на которые предполагается трудоустройство безработных граждан, при этом в рамках данной программы трудоустроено – 10 чел.</w:t>
      </w:r>
    </w:p>
    <w:p w:rsidR="00620F94" w:rsidRPr="00895CDB" w:rsidRDefault="0055156F" w:rsidP="00CE2DB2">
      <w:pPr>
        <w:pStyle w:val="22"/>
        <w:shd w:val="clear" w:color="auto" w:fill="FFFFFF"/>
        <w:spacing w:before="240"/>
        <w:outlineLvl w:val="0"/>
        <w:rPr>
          <w:szCs w:val="26"/>
        </w:rPr>
      </w:pPr>
      <w:bookmarkStart w:id="5" w:name="_Toc55981138"/>
      <w:r w:rsidRPr="00895CDB">
        <w:rPr>
          <w:szCs w:val="26"/>
        </w:rPr>
        <w:t>4</w:t>
      </w:r>
      <w:r w:rsidR="007D7FE7" w:rsidRPr="00895CDB">
        <w:rPr>
          <w:szCs w:val="26"/>
        </w:rPr>
        <w:t xml:space="preserve">. </w:t>
      </w:r>
      <w:r w:rsidR="00620F94" w:rsidRPr="00895CDB">
        <w:rPr>
          <w:szCs w:val="26"/>
        </w:rPr>
        <w:t>Повышение эффективности бюджетной сети</w:t>
      </w:r>
      <w:bookmarkEnd w:id="5"/>
      <w:r w:rsidR="00620F94" w:rsidRPr="00895CDB">
        <w:rPr>
          <w:szCs w:val="26"/>
        </w:rPr>
        <w:t xml:space="preserve"> </w:t>
      </w:r>
    </w:p>
    <w:p w:rsidR="006E098D" w:rsidRPr="00895CDB" w:rsidRDefault="006E098D" w:rsidP="006E098D">
      <w:pPr>
        <w:ind w:firstLine="709"/>
        <w:jc w:val="both"/>
        <w:rPr>
          <w:szCs w:val="26"/>
        </w:rPr>
      </w:pPr>
    </w:p>
    <w:p w:rsidR="00895CDB" w:rsidRPr="00895CDB" w:rsidRDefault="006E098D" w:rsidP="00895CDB">
      <w:pPr>
        <w:ind w:firstLine="709"/>
        <w:jc w:val="both"/>
        <w:rPr>
          <w:szCs w:val="26"/>
        </w:rPr>
      </w:pPr>
      <w:r w:rsidRPr="00895CDB">
        <w:rPr>
          <w:szCs w:val="26"/>
        </w:rPr>
        <w:t>П</w:t>
      </w:r>
      <w:r w:rsidR="00895CDB" w:rsidRPr="00895CDB">
        <w:rPr>
          <w:szCs w:val="26"/>
        </w:rPr>
        <w:t>риоритетным направлением в части повышения эффективности бюджетных расходов является повышение эффективности деятельности бюджетной сети.</w:t>
      </w:r>
    </w:p>
    <w:p w:rsidR="006E098D" w:rsidRPr="00895CDB" w:rsidRDefault="00895CDB" w:rsidP="00895CDB">
      <w:pPr>
        <w:ind w:firstLine="709"/>
        <w:jc w:val="both"/>
        <w:rPr>
          <w:szCs w:val="26"/>
        </w:rPr>
      </w:pPr>
      <w:r w:rsidRPr="00895CDB">
        <w:rPr>
          <w:szCs w:val="26"/>
        </w:rPr>
        <w:t>Количество муниципальных учреждений на конец 2021 года составит 126 единиц</w:t>
      </w:r>
      <w:r w:rsidR="006E098D" w:rsidRPr="00895CDB">
        <w:rPr>
          <w:szCs w:val="26"/>
        </w:rPr>
        <w:t>.</w:t>
      </w:r>
    </w:p>
    <w:p w:rsidR="006E098D" w:rsidRDefault="006E098D" w:rsidP="00931498">
      <w:pPr>
        <w:jc w:val="right"/>
        <w:rPr>
          <w:szCs w:val="26"/>
        </w:rPr>
      </w:pPr>
      <w:r w:rsidRPr="00931498">
        <w:rPr>
          <w:szCs w:val="26"/>
        </w:rPr>
        <w:t>Таблица</w:t>
      </w:r>
      <w:r w:rsidR="00A35B9E" w:rsidRPr="00931498">
        <w:rPr>
          <w:szCs w:val="26"/>
        </w:rPr>
        <w:t xml:space="preserve"> 2</w:t>
      </w:r>
    </w:p>
    <w:p w:rsidR="00931498" w:rsidRPr="00931498" w:rsidRDefault="00931498" w:rsidP="00931498">
      <w:pPr>
        <w:jc w:val="right"/>
        <w:rPr>
          <w:szCs w:val="26"/>
        </w:rPr>
      </w:pPr>
    </w:p>
    <w:p w:rsidR="006E098D" w:rsidRPr="00895CDB" w:rsidRDefault="006E098D" w:rsidP="006E098D">
      <w:pPr>
        <w:spacing w:after="120"/>
        <w:jc w:val="center"/>
        <w:rPr>
          <w:b/>
          <w:szCs w:val="26"/>
        </w:rPr>
      </w:pPr>
      <w:r w:rsidRPr="00895CDB">
        <w:rPr>
          <w:b/>
          <w:szCs w:val="26"/>
        </w:rPr>
        <w:t>Сведения о численности работников муниципальных учреждений</w:t>
      </w:r>
    </w:p>
    <w:tbl>
      <w:tblPr>
        <w:tblW w:w="5082"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57" w:type="dxa"/>
          <w:right w:w="57" w:type="dxa"/>
        </w:tblCellMar>
        <w:tblLook w:val="04A0" w:firstRow="1" w:lastRow="0" w:firstColumn="1" w:lastColumn="0" w:noHBand="0" w:noVBand="1"/>
      </w:tblPr>
      <w:tblGrid>
        <w:gridCol w:w="4667"/>
        <w:gridCol w:w="991"/>
        <w:gridCol w:w="997"/>
        <w:gridCol w:w="848"/>
        <w:gridCol w:w="992"/>
        <w:gridCol w:w="992"/>
      </w:tblGrid>
      <w:tr w:rsidR="00895CDB" w:rsidRPr="00931498" w:rsidTr="00895CDB">
        <w:trPr>
          <w:trHeight w:val="92"/>
          <w:jc w:val="center"/>
        </w:trPr>
        <w:tc>
          <w:tcPr>
            <w:tcW w:w="2459" w:type="pct"/>
            <w:vMerge w:val="restart"/>
            <w:shd w:val="clear" w:color="auto" w:fill="auto"/>
            <w:noWrap/>
            <w:vAlign w:val="center"/>
            <w:hideMark/>
          </w:tcPr>
          <w:p w:rsidR="00895CDB" w:rsidRPr="00931498" w:rsidRDefault="00895CDB" w:rsidP="00895CDB">
            <w:pPr>
              <w:jc w:val="center"/>
              <w:rPr>
                <w:b/>
                <w:bCs/>
                <w:sz w:val="20"/>
              </w:rPr>
            </w:pPr>
            <w:r w:rsidRPr="00931498">
              <w:rPr>
                <w:b/>
                <w:bCs/>
                <w:sz w:val="20"/>
              </w:rPr>
              <w:t>Наименование показателя</w:t>
            </w:r>
          </w:p>
        </w:tc>
        <w:tc>
          <w:tcPr>
            <w:tcW w:w="522" w:type="pct"/>
            <w:shd w:val="clear" w:color="auto" w:fill="auto"/>
            <w:vAlign w:val="center"/>
            <w:hideMark/>
          </w:tcPr>
          <w:p w:rsidR="00895CDB" w:rsidRPr="00931498" w:rsidRDefault="00895CDB" w:rsidP="00895CDB">
            <w:pPr>
              <w:jc w:val="center"/>
              <w:rPr>
                <w:b/>
                <w:bCs/>
                <w:sz w:val="20"/>
              </w:rPr>
            </w:pPr>
            <w:r w:rsidRPr="00931498">
              <w:rPr>
                <w:b/>
                <w:bCs/>
                <w:sz w:val="20"/>
              </w:rPr>
              <w:t>2020</w:t>
            </w:r>
          </w:p>
        </w:tc>
        <w:tc>
          <w:tcPr>
            <w:tcW w:w="525" w:type="pct"/>
            <w:shd w:val="clear" w:color="auto" w:fill="auto"/>
            <w:noWrap/>
            <w:vAlign w:val="center"/>
            <w:hideMark/>
          </w:tcPr>
          <w:p w:rsidR="00895CDB" w:rsidRPr="00931498" w:rsidRDefault="00895CDB" w:rsidP="00895CDB">
            <w:pPr>
              <w:jc w:val="center"/>
              <w:rPr>
                <w:b/>
                <w:bCs/>
                <w:sz w:val="20"/>
              </w:rPr>
            </w:pPr>
            <w:r w:rsidRPr="00931498">
              <w:rPr>
                <w:b/>
                <w:bCs/>
                <w:sz w:val="20"/>
              </w:rPr>
              <w:t>2021</w:t>
            </w:r>
          </w:p>
        </w:tc>
        <w:tc>
          <w:tcPr>
            <w:tcW w:w="447" w:type="pct"/>
            <w:shd w:val="clear" w:color="auto" w:fill="auto"/>
            <w:noWrap/>
            <w:vAlign w:val="center"/>
            <w:hideMark/>
          </w:tcPr>
          <w:p w:rsidR="00895CDB" w:rsidRPr="00931498" w:rsidRDefault="00895CDB" w:rsidP="00895CDB">
            <w:pPr>
              <w:jc w:val="center"/>
              <w:rPr>
                <w:b/>
                <w:bCs/>
                <w:sz w:val="20"/>
              </w:rPr>
            </w:pPr>
            <w:r w:rsidRPr="00931498">
              <w:rPr>
                <w:b/>
                <w:bCs/>
                <w:sz w:val="20"/>
              </w:rPr>
              <w:t>2022</w:t>
            </w:r>
          </w:p>
        </w:tc>
        <w:tc>
          <w:tcPr>
            <w:tcW w:w="523" w:type="pct"/>
            <w:shd w:val="clear" w:color="auto" w:fill="auto"/>
            <w:noWrap/>
            <w:vAlign w:val="center"/>
            <w:hideMark/>
          </w:tcPr>
          <w:p w:rsidR="00895CDB" w:rsidRPr="00931498" w:rsidRDefault="00895CDB" w:rsidP="00895CDB">
            <w:pPr>
              <w:jc w:val="center"/>
              <w:rPr>
                <w:b/>
                <w:bCs/>
                <w:sz w:val="20"/>
              </w:rPr>
            </w:pPr>
            <w:r w:rsidRPr="00931498">
              <w:rPr>
                <w:b/>
                <w:bCs/>
                <w:sz w:val="20"/>
              </w:rPr>
              <w:t>2023</w:t>
            </w:r>
          </w:p>
        </w:tc>
        <w:tc>
          <w:tcPr>
            <w:tcW w:w="523" w:type="pct"/>
            <w:vAlign w:val="center"/>
          </w:tcPr>
          <w:p w:rsidR="00895CDB" w:rsidRPr="00931498" w:rsidRDefault="00895CDB" w:rsidP="00895CDB">
            <w:pPr>
              <w:jc w:val="center"/>
              <w:rPr>
                <w:b/>
                <w:bCs/>
                <w:sz w:val="20"/>
              </w:rPr>
            </w:pPr>
            <w:r w:rsidRPr="00931498">
              <w:rPr>
                <w:b/>
                <w:bCs/>
                <w:sz w:val="20"/>
              </w:rPr>
              <w:t>2024</w:t>
            </w:r>
          </w:p>
        </w:tc>
      </w:tr>
      <w:tr w:rsidR="00895CDB" w:rsidRPr="00931498" w:rsidTr="00895CDB">
        <w:trPr>
          <w:trHeight w:val="300"/>
          <w:jc w:val="center"/>
        </w:trPr>
        <w:tc>
          <w:tcPr>
            <w:tcW w:w="2459" w:type="pct"/>
            <w:vMerge/>
            <w:shd w:val="clear" w:color="auto" w:fill="auto"/>
            <w:noWrap/>
            <w:vAlign w:val="center"/>
            <w:hideMark/>
          </w:tcPr>
          <w:p w:rsidR="00895CDB" w:rsidRPr="00931498" w:rsidRDefault="00895CDB" w:rsidP="00895CDB">
            <w:pPr>
              <w:rPr>
                <w:b/>
                <w:bCs/>
                <w:sz w:val="20"/>
              </w:rPr>
            </w:pPr>
          </w:p>
        </w:tc>
        <w:tc>
          <w:tcPr>
            <w:tcW w:w="522" w:type="pct"/>
            <w:shd w:val="clear" w:color="auto" w:fill="auto"/>
            <w:noWrap/>
            <w:vAlign w:val="center"/>
            <w:hideMark/>
          </w:tcPr>
          <w:p w:rsidR="00895CDB" w:rsidRPr="00931498" w:rsidRDefault="00895CDB" w:rsidP="00895CDB">
            <w:pPr>
              <w:jc w:val="center"/>
              <w:rPr>
                <w:b/>
                <w:bCs/>
                <w:sz w:val="20"/>
              </w:rPr>
            </w:pPr>
            <w:r w:rsidRPr="00931498">
              <w:rPr>
                <w:b/>
                <w:bCs/>
                <w:sz w:val="20"/>
              </w:rPr>
              <w:t>факт</w:t>
            </w:r>
          </w:p>
        </w:tc>
        <w:tc>
          <w:tcPr>
            <w:tcW w:w="525" w:type="pct"/>
            <w:shd w:val="clear" w:color="auto" w:fill="auto"/>
            <w:noWrap/>
            <w:vAlign w:val="center"/>
            <w:hideMark/>
          </w:tcPr>
          <w:p w:rsidR="00895CDB" w:rsidRPr="00931498" w:rsidRDefault="00895CDB" w:rsidP="00895CDB">
            <w:pPr>
              <w:jc w:val="center"/>
              <w:rPr>
                <w:b/>
                <w:bCs/>
                <w:sz w:val="20"/>
              </w:rPr>
            </w:pPr>
            <w:r w:rsidRPr="00931498">
              <w:rPr>
                <w:b/>
                <w:bCs/>
                <w:sz w:val="20"/>
              </w:rPr>
              <w:t>оценка</w:t>
            </w:r>
          </w:p>
        </w:tc>
        <w:tc>
          <w:tcPr>
            <w:tcW w:w="1493" w:type="pct"/>
            <w:gridSpan w:val="3"/>
            <w:shd w:val="clear" w:color="auto" w:fill="auto"/>
            <w:noWrap/>
            <w:vAlign w:val="center"/>
            <w:hideMark/>
          </w:tcPr>
          <w:p w:rsidR="00895CDB" w:rsidRPr="00931498" w:rsidRDefault="00895CDB" w:rsidP="00895CDB">
            <w:pPr>
              <w:jc w:val="center"/>
              <w:rPr>
                <w:b/>
                <w:bCs/>
                <w:sz w:val="20"/>
              </w:rPr>
            </w:pPr>
            <w:r w:rsidRPr="00931498">
              <w:rPr>
                <w:b/>
                <w:bCs/>
                <w:sz w:val="20"/>
              </w:rPr>
              <w:t>прогноз</w:t>
            </w:r>
          </w:p>
        </w:tc>
      </w:tr>
      <w:tr w:rsidR="00895CDB" w:rsidRPr="00931498" w:rsidTr="00895CDB">
        <w:trPr>
          <w:trHeight w:val="300"/>
          <w:jc w:val="center"/>
        </w:trPr>
        <w:tc>
          <w:tcPr>
            <w:tcW w:w="2459" w:type="pct"/>
            <w:shd w:val="clear" w:color="auto" w:fill="auto"/>
            <w:noWrap/>
            <w:vAlign w:val="center"/>
            <w:hideMark/>
          </w:tcPr>
          <w:p w:rsidR="00895CDB" w:rsidRPr="00931498" w:rsidRDefault="00895CDB" w:rsidP="00895CDB">
            <w:pPr>
              <w:rPr>
                <w:b/>
                <w:bCs/>
                <w:sz w:val="20"/>
              </w:rPr>
            </w:pPr>
            <w:r w:rsidRPr="00931498">
              <w:rPr>
                <w:b/>
                <w:bCs/>
                <w:sz w:val="20"/>
              </w:rPr>
              <w:t>1. Численность работников ОМС и муниципальных учреждений</w:t>
            </w:r>
          </w:p>
        </w:tc>
        <w:tc>
          <w:tcPr>
            <w:tcW w:w="522" w:type="pct"/>
            <w:shd w:val="clear" w:color="auto" w:fill="auto"/>
            <w:noWrap/>
            <w:vAlign w:val="center"/>
            <w:hideMark/>
          </w:tcPr>
          <w:p w:rsidR="00895CDB" w:rsidRPr="00931498" w:rsidRDefault="00895CDB" w:rsidP="00895CDB">
            <w:pPr>
              <w:jc w:val="center"/>
              <w:rPr>
                <w:b/>
                <w:bCs/>
                <w:sz w:val="20"/>
              </w:rPr>
            </w:pPr>
            <w:r w:rsidRPr="00931498">
              <w:rPr>
                <w:b/>
                <w:bCs/>
                <w:sz w:val="20"/>
              </w:rPr>
              <w:t>12 627</w:t>
            </w:r>
          </w:p>
        </w:tc>
        <w:tc>
          <w:tcPr>
            <w:tcW w:w="525" w:type="pct"/>
            <w:shd w:val="clear" w:color="auto" w:fill="auto"/>
            <w:noWrap/>
            <w:vAlign w:val="center"/>
            <w:hideMark/>
          </w:tcPr>
          <w:p w:rsidR="00895CDB" w:rsidRPr="00931498" w:rsidRDefault="00895CDB" w:rsidP="00895CDB">
            <w:pPr>
              <w:jc w:val="center"/>
              <w:rPr>
                <w:b/>
                <w:bCs/>
                <w:sz w:val="20"/>
              </w:rPr>
            </w:pPr>
            <w:r w:rsidRPr="00931498">
              <w:rPr>
                <w:b/>
                <w:bCs/>
                <w:sz w:val="20"/>
              </w:rPr>
              <w:t>12 634</w:t>
            </w:r>
          </w:p>
        </w:tc>
        <w:tc>
          <w:tcPr>
            <w:tcW w:w="447" w:type="pct"/>
            <w:shd w:val="clear" w:color="auto" w:fill="auto"/>
            <w:noWrap/>
            <w:vAlign w:val="center"/>
          </w:tcPr>
          <w:p w:rsidR="00895CDB" w:rsidRPr="00931498" w:rsidRDefault="00895CDB" w:rsidP="00895CDB">
            <w:pPr>
              <w:jc w:val="center"/>
              <w:rPr>
                <w:b/>
                <w:bCs/>
                <w:sz w:val="20"/>
              </w:rPr>
            </w:pPr>
            <w:r w:rsidRPr="00931498">
              <w:rPr>
                <w:b/>
                <w:bCs/>
                <w:sz w:val="20"/>
              </w:rPr>
              <w:t>12 662</w:t>
            </w:r>
          </w:p>
        </w:tc>
        <w:tc>
          <w:tcPr>
            <w:tcW w:w="523" w:type="pct"/>
            <w:shd w:val="clear" w:color="auto" w:fill="auto"/>
            <w:noWrap/>
            <w:vAlign w:val="center"/>
          </w:tcPr>
          <w:p w:rsidR="00895CDB" w:rsidRPr="00931498" w:rsidRDefault="00895CDB" w:rsidP="00895CDB">
            <w:pPr>
              <w:jc w:val="center"/>
              <w:rPr>
                <w:b/>
                <w:bCs/>
                <w:sz w:val="20"/>
              </w:rPr>
            </w:pPr>
            <w:r w:rsidRPr="00931498">
              <w:rPr>
                <w:b/>
                <w:bCs/>
                <w:sz w:val="20"/>
              </w:rPr>
              <w:t>12 662</w:t>
            </w:r>
          </w:p>
        </w:tc>
        <w:tc>
          <w:tcPr>
            <w:tcW w:w="523" w:type="pct"/>
            <w:vAlign w:val="center"/>
          </w:tcPr>
          <w:p w:rsidR="00895CDB" w:rsidRPr="00931498" w:rsidRDefault="00895CDB" w:rsidP="00895CDB">
            <w:pPr>
              <w:jc w:val="center"/>
              <w:rPr>
                <w:b/>
                <w:bCs/>
                <w:sz w:val="20"/>
              </w:rPr>
            </w:pPr>
            <w:r w:rsidRPr="00931498">
              <w:rPr>
                <w:b/>
                <w:bCs/>
                <w:sz w:val="20"/>
              </w:rPr>
              <w:t>12 662</w:t>
            </w:r>
          </w:p>
        </w:tc>
      </w:tr>
      <w:tr w:rsidR="00895CDB" w:rsidRPr="00931498" w:rsidTr="00895CDB">
        <w:trPr>
          <w:trHeight w:val="300"/>
          <w:jc w:val="center"/>
        </w:trPr>
        <w:tc>
          <w:tcPr>
            <w:tcW w:w="2459" w:type="pct"/>
            <w:shd w:val="clear" w:color="auto" w:fill="auto"/>
            <w:noWrap/>
            <w:vAlign w:val="center"/>
            <w:hideMark/>
          </w:tcPr>
          <w:p w:rsidR="00895CDB" w:rsidRPr="00931498" w:rsidRDefault="00895CDB" w:rsidP="00895CDB">
            <w:pPr>
              <w:rPr>
                <w:b/>
                <w:sz w:val="20"/>
              </w:rPr>
            </w:pPr>
            <w:r w:rsidRPr="00931498">
              <w:rPr>
                <w:b/>
                <w:sz w:val="20"/>
              </w:rPr>
              <w:t>1.1. Численность работников ОМС, в т.ч.:</w:t>
            </w:r>
          </w:p>
        </w:tc>
        <w:tc>
          <w:tcPr>
            <w:tcW w:w="522" w:type="pct"/>
            <w:shd w:val="clear" w:color="auto" w:fill="auto"/>
            <w:noWrap/>
            <w:vAlign w:val="center"/>
            <w:hideMark/>
          </w:tcPr>
          <w:p w:rsidR="00895CDB" w:rsidRPr="00931498" w:rsidRDefault="00895CDB" w:rsidP="00895CDB">
            <w:pPr>
              <w:jc w:val="center"/>
              <w:rPr>
                <w:b/>
                <w:sz w:val="20"/>
              </w:rPr>
            </w:pPr>
            <w:r w:rsidRPr="00931498">
              <w:rPr>
                <w:b/>
                <w:sz w:val="20"/>
              </w:rPr>
              <w:t>625</w:t>
            </w:r>
          </w:p>
        </w:tc>
        <w:tc>
          <w:tcPr>
            <w:tcW w:w="525" w:type="pct"/>
            <w:shd w:val="clear" w:color="auto" w:fill="auto"/>
            <w:noWrap/>
            <w:vAlign w:val="center"/>
            <w:hideMark/>
          </w:tcPr>
          <w:p w:rsidR="00895CDB" w:rsidRPr="00931498" w:rsidRDefault="00895CDB" w:rsidP="00895CDB">
            <w:pPr>
              <w:jc w:val="center"/>
              <w:rPr>
                <w:b/>
                <w:sz w:val="20"/>
              </w:rPr>
            </w:pPr>
            <w:r w:rsidRPr="00931498">
              <w:rPr>
                <w:b/>
                <w:sz w:val="20"/>
              </w:rPr>
              <w:t>645</w:t>
            </w:r>
          </w:p>
        </w:tc>
        <w:tc>
          <w:tcPr>
            <w:tcW w:w="447" w:type="pct"/>
            <w:shd w:val="clear" w:color="auto" w:fill="auto"/>
            <w:noWrap/>
            <w:vAlign w:val="center"/>
          </w:tcPr>
          <w:p w:rsidR="00895CDB" w:rsidRPr="00931498" w:rsidRDefault="00895CDB" w:rsidP="00895CDB">
            <w:pPr>
              <w:jc w:val="center"/>
              <w:rPr>
                <w:b/>
                <w:sz w:val="20"/>
              </w:rPr>
            </w:pPr>
            <w:r w:rsidRPr="00931498">
              <w:rPr>
                <w:b/>
                <w:sz w:val="20"/>
              </w:rPr>
              <w:t>638</w:t>
            </w:r>
          </w:p>
        </w:tc>
        <w:tc>
          <w:tcPr>
            <w:tcW w:w="523" w:type="pct"/>
            <w:shd w:val="clear" w:color="auto" w:fill="auto"/>
            <w:noWrap/>
            <w:vAlign w:val="center"/>
          </w:tcPr>
          <w:p w:rsidR="00895CDB" w:rsidRPr="00931498" w:rsidRDefault="00895CDB" w:rsidP="00895CDB">
            <w:pPr>
              <w:jc w:val="center"/>
              <w:rPr>
                <w:b/>
                <w:sz w:val="20"/>
              </w:rPr>
            </w:pPr>
            <w:r w:rsidRPr="00931498">
              <w:rPr>
                <w:b/>
                <w:sz w:val="20"/>
              </w:rPr>
              <w:t>638</w:t>
            </w:r>
          </w:p>
        </w:tc>
        <w:tc>
          <w:tcPr>
            <w:tcW w:w="523" w:type="pct"/>
            <w:vAlign w:val="center"/>
          </w:tcPr>
          <w:p w:rsidR="00895CDB" w:rsidRPr="00931498" w:rsidRDefault="00895CDB" w:rsidP="00895CDB">
            <w:pPr>
              <w:jc w:val="center"/>
              <w:rPr>
                <w:b/>
                <w:sz w:val="20"/>
              </w:rPr>
            </w:pPr>
            <w:r w:rsidRPr="00931498">
              <w:rPr>
                <w:b/>
                <w:sz w:val="20"/>
              </w:rPr>
              <w:t>638</w:t>
            </w:r>
          </w:p>
        </w:tc>
      </w:tr>
      <w:tr w:rsidR="00895CDB" w:rsidRPr="00931498" w:rsidTr="00895CDB">
        <w:trPr>
          <w:trHeight w:val="300"/>
          <w:jc w:val="center"/>
        </w:trPr>
        <w:tc>
          <w:tcPr>
            <w:tcW w:w="2459" w:type="pct"/>
            <w:shd w:val="clear" w:color="auto" w:fill="auto"/>
            <w:vAlign w:val="center"/>
            <w:hideMark/>
          </w:tcPr>
          <w:p w:rsidR="00895CDB" w:rsidRPr="00931498" w:rsidRDefault="00895CDB" w:rsidP="00895CDB">
            <w:pPr>
              <w:rPr>
                <w:i/>
                <w:iCs/>
                <w:sz w:val="20"/>
              </w:rPr>
            </w:pPr>
            <w:r w:rsidRPr="00931498">
              <w:rPr>
                <w:i/>
                <w:iCs/>
                <w:sz w:val="20"/>
              </w:rPr>
              <w:t>- муниципальных служащих</w:t>
            </w:r>
          </w:p>
        </w:tc>
        <w:tc>
          <w:tcPr>
            <w:tcW w:w="522" w:type="pct"/>
            <w:shd w:val="clear" w:color="auto" w:fill="auto"/>
            <w:noWrap/>
            <w:vAlign w:val="center"/>
            <w:hideMark/>
          </w:tcPr>
          <w:p w:rsidR="00895CDB" w:rsidRPr="00931498" w:rsidRDefault="00895CDB" w:rsidP="00895CDB">
            <w:pPr>
              <w:jc w:val="center"/>
              <w:rPr>
                <w:i/>
                <w:iCs/>
                <w:sz w:val="20"/>
              </w:rPr>
            </w:pPr>
            <w:r w:rsidRPr="00931498">
              <w:rPr>
                <w:i/>
                <w:iCs/>
                <w:sz w:val="20"/>
              </w:rPr>
              <w:t>446</w:t>
            </w:r>
          </w:p>
        </w:tc>
        <w:tc>
          <w:tcPr>
            <w:tcW w:w="525" w:type="pct"/>
            <w:shd w:val="clear" w:color="auto" w:fill="auto"/>
            <w:noWrap/>
            <w:vAlign w:val="center"/>
            <w:hideMark/>
          </w:tcPr>
          <w:p w:rsidR="00895CDB" w:rsidRPr="00931498" w:rsidRDefault="00895CDB" w:rsidP="00895CDB">
            <w:pPr>
              <w:jc w:val="center"/>
              <w:rPr>
                <w:i/>
                <w:iCs/>
                <w:sz w:val="20"/>
              </w:rPr>
            </w:pPr>
            <w:r w:rsidRPr="00931498">
              <w:rPr>
                <w:i/>
                <w:iCs/>
                <w:sz w:val="20"/>
              </w:rPr>
              <w:t>457</w:t>
            </w:r>
          </w:p>
        </w:tc>
        <w:tc>
          <w:tcPr>
            <w:tcW w:w="447" w:type="pct"/>
            <w:shd w:val="clear" w:color="auto" w:fill="auto"/>
            <w:noWrap/>
            <w:vAlign w:val="center"/>
            <w:hideMark/>
          </w:tcPr>
          <w:p w:rsidR="00895CDB" w:rsidRPr="00931498" w:rsidRDefault="00895CDB" w:rsidP="00895CDB">
            <w:pPr>
              <w:jc w:val="center"/>
              <w:rPr>
                <w:i/>
                <w:iCs/>
                <w:sz w:val="20"/>
              </w:rPr>
            </w:pPr>
            <w:r w:rsidRPr="00931498">
              <w:rPr>
                <w:i/>
                <w:iCs/>
                <w:sz w:val="20"/>
              </w:rPr>
              <w:t>457</w:t>
            </w:r>
          </w:p>
        </w:tc>
        <w:tc>
          <w:tcPr>
            <w:tcW w:w="523" w:type="pct"/>
            <w:shd w:val="clear" w:color="auto" w:fill="auto"/>
            <w:noWrap/>
            <w:vAlign w:val="center"/>
            <w:hideMark/>
          </w:tcPr>
          <w:p w:rsidR="00895CDB" w:rsidRPr="00931498" w:rsidRDefault="00895CDB" w:rsidP="00895CDB">
            <w:pPr>
              <w:jc w:val="center"/>
              <w:rPr>
                <w:i/>
                <w:iCs/>
                <w:sz w:val="20"/>
              </w:rPr>
            </w:pPr>
            <w:r w:rsidRPr="00931498">
              <w:rPr>
                <w:i/>
                <w:iCs/>
                <w:sz w:val="20"/>
              </w:rPr>
              <w:t>457</w:t>
            </w:r>
          </w:p>
        </w:tc>
        <w:tc>
          <w:tcPr>
            <w:tcW w:w="523" w:type="pct"/>
            <w:vAlign w:val="center"/>
          </w:tcPr>
          <w:p w:rsidR="00895CDB" w:rsidRPr="00931498" w:rsidRDefault="00895CDB" w:rsidP="00895CDB">
            <w:pPr>
              <w:jc w:val="center"/>
              <w:rPr>
                <w:i/>
                <w:iCs/>
                <w:sz w:val="20"/>
              </w:rPr>
            </w:pPr>
            <w:r w:rsidRPr="00931498">
              <w:rPr>
                <w:i/>
                <w:iCs/>
                <w:sz w:val="20"/>
              </w:rPr>
              <w:t>457</w:t>
            </w:r>
          </w:p>
        </w:tc>
      </w:tr>
      <w:tr w:rsidR="00895CDB" w:rsidRPr="00931498" w:rsidTr="00895CDB">
        <w:trPr>
          <w:trHeight w:val="300"/>
          <w:jc w:val="center"/>
        </w:trPr>
        <w:tc>
          <w:tcPr>
            <w:tcW w:w="2459" w:type="pct"/>
            <w:shd w:val="clear" w:color="auto" w:fill="auto"/>
            <w:vAlign w:val="center"/>
            <w:hideMark/>
          </w:tcPr>
          <w:p w:rsidR="00895CDB" w:rsidRPr="00931498" w:rsidRDefault="00895CDB" w:rsidP="00895CDB">
            <w:pPr>
              <w:rPr>
                <w:b/>
                <w:bCs/>
                <w:sz w:val="20"/>
              </w:rPr>
            </w:pPr>
            <w:r w:rsidRPr="00931498">
              <w:rPr>
                <w:b/>
                <w:bCs/>
                <w:sz w:val="20"/>
              </w:rPr>
              <w:t>1.2. Штатная численность муниципальных учреждений</w:t>
            </w:r>
          </w:p>
        </w:tc>
        <w:tc>
          <w:tcPr>
            <w:tcW w:w="522" w:type="pct"/>
            <w:shd w:val="clear" w:color="auto" w:fill="auto"/>
            <w:noWrap/>
            <w:vAlign w:val="center"/>
            <w:hideMark/>
          </w:tcPr>
          <w:p w:rsidR="00895CDB" w:rsidRPr="00931498" w:rsidRDefault="00895CDB" w:rsidP="00895CDB">
            <w:pPr>
              <w:jc w:val="center"/>
              <w:rPr>
                <w:b/>
                <w:bCs/>
                <w:sz w:val="20"/>
              </w:rPr>
            </w:pPr>
            <w:r w:rsidRPr="00931498">
              <w:rPr>
                <w:b/>
                <w:bCs/>
                <w:sz w:val="20"/>
              </w:rPr>
              <w:t>12 002</w:t>
            </w:r>
          </w:p>
        </w:tc>
        <w:tc>
          <w:tcPr>
            <w:tcW w:w="525" w:type="pct"/>
            <w:shd w:val="clear" w:color="auto" w:fill="auto"/>
            <w:noWrap/>
            <w:vAlign w:val="center"/>
            <w:hideMark/>
          </w:tcPr>
          <w:p w:rsidR="00895CDB" w:rsidRPr="00931498" w:rsidRDefault="00895CDB" w:rsidP="00895CDB">
            <w:pPr>
              <w:jc w:val="center"/>
              <w:rPr>
                <w:b/>
                <w:bCs/>
                <w:sz w:val="20"/>
              </w:rPr>
            </w:pPr>
            <w:r w:rsidRPr="00931498">
              <w:rPr>
                <w:b/>
                <w:bCs/>
                <w:sz w:val="20"/>
              </w:rPr>
              <w:t>11 989</w:t>
            </w:r>
          </w:p>
        </w:tc>
        <w:tc>
          <w:tcPr>
            <w:tcW w:w="447" w:type="pct"/>
            <w:shd w:val="clear" w:color="auto" w:fill="auto"/>
            <w:noWrap/>
            <w:vAlign w:val="center"/>
          </w:tcPr>
          <w:p w:rsidR="00895CDB" w:rsidRPr="00931498" w:rsidRDefault="00895CDB" w:rsidP="00895CDB">
            <w:pPr>
              <w:jc w:val="center"/>
              <w:rPr>
                <w:b/>
                <w:bCs/>
                <w:sz w:val="20"/>
              </w:rPr>
            </w:pPr>
            <w:r w:rsidRPr="00931498">
              <w:rPr>
                <w:b/>
                <w:bCs/>
                <w:sz w:val="20"/>
              </w:rPr>
              <w:t>12 024</w:t>
            </w:r>
          </w:p>
        </w:tc>
        <w:tc>
          <w:tcPr>
            <w:tcW w:w="523" w:type="pct"/>
            <w:shd w:val="clear" w:color="auto" w:fill="auto"/>
            <w:noWrap/>
            <w:vAlign w:val="center"/>
          </w:tcPr>
          <w:p w:rsidR="00895CDB" w:rsidRPr="00931498" w:rsidRDefault="00895CDB" w:rsidP="00895CDB">
            <w:pPr>
              <w:jc w:val="center"/>
              <w:rPr>
                <w:b/>
                <w:bCs/>
                <w:sz w:val="20"/>
              </w:rPr>
            </w:pPr>
            <w:r w:rsidRPr="00931498">
              <w:rPr>
                <w:b/>
                <w:bCs/>
                <w:sz w:val="20"/>
              </w:rPr>
              <w:t>12 024</w:t>
            </w:r>
          </w:p>
        </w:tc>
        <w:tc>
          <w:tcPr>
            <w:tcW w:w="523" w:type="pct"/>
            <w:vAlign w:val="center"/>
          </w:tcPr>
          <w:p w:rsidR="00895CDB" w:rsidRPr="00931498" w:rsidRDefault="00895CDB" w:rsidP="00895CDB">
            <w:pPr>
              <w:jc w:val="center"/>
              <w:rPr>
                <w:b/>
                <w:bCs/>
                <w:sz w:val="20"/>
              </w:rPr>
            </w:pPr>
            <w:r w:rsidRPr="00931498">
              <w:rPr>
                <w:b/>
                <w:bCs/>
                <w:sz w:val="20"/>
              </w:rPr>
              <w:t>12 024</w:t>
            </w:r>
          </w:p>
        </w:tc>
      </w:tr>
      <w:tr w:rsidR="00895CDB" w:rsidRPr="00931498" w:rsidTr="00895CDB">
        <w:trPr>
          <w:trHeight w:val="300"/>
          <w:jc w:val="center"/>
        </w:trPr>
        <w:tc>
          <w:tcPr>
            <w:tcW w:w="2459" w:type="pct"/>
            <w:shd w:val="clear" w:color="auto" w:fill="auto"/>
            <w:vAlign w:val="center"/>
            <w:hideMark/>
          </w:tcPr>
          <w:p w:rsidR="00895CDB" w:rsidRPr="00931498" w:rsidRDefault="00895CDB" w:rsidP="00895CDB">
            <w:pPr>
              <w:rPr>
                <w:i/>
                <w:iCs/>
                <w:sz w:val="20"/>
              </w:rPr>
            </w:pPr>
            <w:r w:rsidRPr="00931498">
              <w:rPr>
                <w:i/>
                <w:iCs/>
                <w:sz w:val="20"/>
              </w:rPr>
              <w:t xml:space="preserve">- образование </w:t>
            </w:r>
          </w:p>
        </w:tc>
        <w:tc>
          <w:tcPr>
            <w:tcW w:w="522" w:type="pct"/>
            <w:shd w:val="clear" w:color="auto" w:fill="auto"/>
            <w:noWrap/>
            <w:vAlign w:val="center"/>
            <w:hideMark/>
          </w:tcPr>
          <w:p w:rsidR="00895CDB" w:rsidRPr="00931498" w:rsidRDefault="00895CDB" w:rsidP="00895CDB">
            <w:pPr>
              <w:jc w:val="center"/>
              <w:rPr>
                <w:i/>
                <w:iCs/>
                <w:sz w:val="20"/>
              </w:rPr>
            </w:pPr>
            <w:r w:rsidRPr="00931498">
              <w:rPr>
                <w:i/>
                <w:iCs/>
                <w:sz w:val="20"/>
              </w:rPr>
              <w:t>8852</w:t>
            </w:r>
          </w:p>
        </w:tc>
        <w:tc>
          <w:tcPr>
            <w:tcW w:w="525" w:type="pct"/>
            <w:shd w:val="clear" w:color="auto" w:fill="auto"/>
            <w:noWrap/>
            <w:vAlign w:val="center"/>
            <w:hideMark/>
          </w:tcPr>
          <w:p w:rsidR="00895CDB" w:rsidRPr="00931498" w:rsidRDefault="00895CDB" w:rsidP="00895CDB">
            <w:pPr>
              <w:jc w:val="center"/>
              <w:rPr>
                <w:i/>
                <w:iCs/>
                <w:sz w:val="20"/>
              </w:rPr>
            </w:pPr>
            <w:r w:rsidRPr="00931498">
              <w:rPr>
                <w:i/>
                <w:iCs/>
                <w:sz w:val="20"/>
              </w:rPr>
              <w:t>8816</w:t>
            </w:r>
          </w:p>
        </w:tc>
        <w:tc>
          <w:tcPr>
            <w:tcW w:w="447" w:type="pct"/>
            <w:shd w:val="clear" w:color="auto" w:fill="auto"/>
            <w:noWrap/>
            <w:vAlign w:val="center"/>
          </w:tcPr>
          <w:p w:rsidR="00895CDB" w:rsidRPr="00931498" w:rsidRDefault="00895CDB" w:rsidP="00895CDB">
            <w:pPr>
              <w:jc w:val="center"/>
              <w:rPr>
                <w:i/>
                <w:iCs/>
                <w:sz w:val="20"/>
              </w:rPr>
            </w:pPr>
            <w:r w:rsidRPr="00931498">
              <w:rPr>
                <w:i/>
                <w:iCs/>
                <w:sz w:val="20"/>
              </w:rPr>
              <w:t>8822</w:t>
            </w:r>
          </w:p>
        </w:tc>
        <w:tc>
          <w:tcPr>
            <w:tcW w:w="523" w:type="pct"/>
            <w:shd w:val="clear" w:color="auto" w:fill="auto"/>
            <w:noWrap/>
            <w:vAlign w:val="center"/>
          </w:tcPr>
          <w:p w:rsidR="00895CDB" w:rsidRPr="00931498" w:rsidRDefault="00895CDB" w:rsidP="00895CDB">
            <w:pPr>
              <w:jc w:val="center"/>
              <w:rPr>
                <w:i/>
                <w:iCs/>
                <w:sz w:val="20"/>
              </w:rPr>
            </w:pPr>
            <w:r w:rsidRPr="00931498">
              <w:rPr>
                <w:i/>
                <w:iCs/>
                <w:sz w:val="20"/>
              </w:rPr>
              <w:t>8822</w:t>
            </w:r>
          </w:p>
        </w:tc>
        <w:tc>
          <w:tcPr>
            <w:tcW w:w="523" w:type="pct"/>
            <w:vAlign w:val="center"/>
          </w:tcPr>
          <w:p w:rsidR="00895CDB" w:rsidRPr="00931498" w:rsidRDefault="00895CDB" w:rsidP="00895CDB">
            <w:pPr>
              <w:jc w:val="center"/>
              <w:rPr>
                <w:i/>
                <w:iCs/>
                <w:sz w:val="20"/>
              </w:rPr>
            </w:pPr>
            <w:r w:rsidRPr="00931498">
              <w:rPr>
                <w:i/>
                <w:iCs/>
                <w:sz w:val="20"/>
              </w:rPr>
              <w:t>8822</w:t>
            </w:r>
          </w:p>
        </w:tc>
      </w:tr>
      <w:tr w:rsidR="00895CDB" w:rsidRPr="00931498" w:rsidTr="00895CDB">
        <w:trPr>
          <w:trHeight w:val="300"/>
          <w:jc w:val="center"/>
        </w:trPr>
        <w:tc>
          <w:tcPr>
            <w:tcW w:w="2459" w:type="pct"/>
            <w:shd w:val="clear" w:color="auto" w:fill="auto"/>
            <w:vAlign w:val="center"/>
            <w:hideMark/>
          </w:tcPr>
          <w:p w:rsidR="00895CDB" w:rsidRPr="00931498" w:rsidRDefault="00895CDB" w:rsidP="00895CDB">
            <w:pPr>
              <w:rPr>
                <w:i/>
                <w:iCs/>
                <w:sz w:val="20"/>
              </w:rPr>
            </w:pPr>
            <w:r w:rsidRPr="00931498">
              <w:rPr>
                <w:i/>
                <w:iCs/>
                <w:sz w:val="20"/>
              </w:rPr>
              <w:t>- культура и искусство</w:t>
            </w:r>
          </w:p>
        </w:tc>
        <w:tc>
          <w:tcPr>
            <w:tcW w:w="522" w:type="pct"/>
            <w:shd w:val="clear" w:color="auto" w:fill="auto"/>
            <w:noWrap/>
            <w:vAlign w:val="center"/>
            <w:hideMark/>
          </w:tcPr>
          <w:p w:rsidR="00895CDB" w:rsidRPr="00931498" w:rsidRDefault="00895CDB" w:rsidP="00895CDB">
            <w:pPr>
              <w:jc w:val="center"/>
              <w:rPr>
                <w:i/>
                <w:iCs/>
                <w:sz w:val="20"/>
              </w:rPr>
            </w:pPr>
            <w:r w:rsidRPr="00931498">
              <w:rPr>
                <w:i/>
                <w:iCs/>
                <w:sz w:val="20"/>
              </w:rPr>
              <w:t>1062</w:t>
            </w:r>
          </w:p>
        </w:tc>
        <w:tc>
          <w:tcPr>
            <w:tcW w:w="525" w:type="pct"/>
            <w:shd w:val="clear" w:color="auto" w:fill="auto"/>
            <w:noWrap/>
            <w:vAlign w:val="center"/>
            <w:hideMark/>
          </w:tcPr>
          <w:p w:rsidR="00895CDB" w:rsidRPr="00931498" w:rsidRDefault="00895CDB" w:rsidP="00895CDB">
            <w:pPr>
              <w:jc w:val="center"/>
              <w:rPr>
                <w:i/>
                <w:iCs/>
                <w:sz w:val="20"/>
              </w:rPr>
            </w:pPr>
            <w:r w:rsidRPr="00931498">
              <w:rPr>
                <w:i/>
                <w:iCs/>
                <w:sz w:val="20"/>
              </w:rPr>
              <w:t>1063</w:t>
            </w:r>
          </w:p>
        </w:tc>
        <w:tc>
          <w:tcPr>
            <w:tcW w:w="447" w:type="pct"/>
            <w:shd w:val="clear" w:color="auto" w:fill="auto"/>
            <w:noWrap/>
            <w:vAlign w:val="center"/>
            <w:hideMark/>
          </w:tcPr>
          <w:p w:rsidR="00895CDB" w:rsidRPr="00931498" w:rsidRDefault="00895CDB" w:rsidP="00895CDB">
            <w:pPr>
              <w:jc w:val="center"/>
              <w:rPr>
                <w:i/>
                <w:iCs/>
                <w:sz w:val="20"/>
              </w:rPr>
            </w:pPr>
            <w:r w:rsidRPr="00931498">
              <w:rPr>
                <w:i/>
                <w:iCs/>
                <w:sz w:val="20"/>
              </w:rPr>
              <w:t>1063</w:t>
            </w:r>
          </w:p>
        </w:tc>
        <w:tc>
          <w:tcPr>
            <w:tcW w:w="523" w:type="pct"/>
            <w:shd w:val="clear" w:color="auto" w:fill="auto"/>
            <w:noWrap/>
            <w:vAlign w:val="center"/>
            <w:hideMark/>
          </w:tcPr>
          <w:p w:rsidR="00895CDB" w:rsidRPr="00931498" w:rsidRDefault="00895CDB" w:rsidP="00895CDB">
            <w:pPr>
              <w:jc w:val="center"/>
              <w:rPr>
                <w:i/>
                <w:iCs/>
                <w:sz w:val="20"/>
              </w:rPr>
            </w:pPr>
            <w:r w:rsidRPr="00931498">
              <w:rPr>
                <w:i/>
                <w:iCs/>
                <w:sz w:val="20"/>
              </w:rPr>
              <w:t>1063</w:t>
            </w:r>
          </w:p>
        </w:tc>
        <w:tc>
          <w:tcPr>
            <w:tcW w:w="523" w:type="pct"/>
            <w:vAlign w:val="center"/>
          </w:tcPr>
          <w:p w:rsidR="00895CDB" w:rsidRPr="00931498" w:rsidRDefault="00895CDB" w:rsidP="00895CDB">
            <w:pPr>
              <w:jc w:val="center"/>
              <w:rPr>
                <w:i/>
                <w:iCs/>
                <w:sz w:val="20"/>
              </w:rPr>
            </w:pPr>
            <w:r w:rsidRPr="00931498">
              <w:rPr>
                <w:i/>
                <w:iCs/>
                <w:sz w:val="20"/>
              </w:rPr>
              <w:t>1063</w:t>
            </w:r>
          </w:p>
        </w:tc>
      </w:tr>
      <w:tr w:rsidR="00895CDB" w:rsidRPr="00931498" w:rsidTr="00895CDB">
        <w:trPr>
          <w:trHeight w:val="300"/>
          <w:jc w:val="center"/>
        </w:trPr>
        <w:tc>
          <w:tcPr>
            <w:tcW w:w="2459" w:type="pct"/>
            <w:shd w:val="clear" w:color="auto" w:fill="auto"/>
            <w:vAlign w:val="center"/>
            <w:hideMark/>
          </w:tcPr>
          <w:p w:rsidR="00895CDB" w:rsidRPr="00931498" w:rsidRDefault="00895CDB" w:rsidP="00895CDB">
            <w:pPr>
              <w:rPr>
                <w:i/>
                <w:iCs/>
                <w:sz w:val="20"/>
              </w:rPr>
            </w:pPr>
            <w:r w:rsidRPr="00931498">
              <w:rPr>
                <w:i/>
                <w:iCs/>
                <w:sz w:val="20"/>
              </w:rPr>
              <w:t>- спорт и туризм</w:t>
            </w:r>
          </w:p>
        </w:tc>
        <w:tc>
          <w:tcPr>
            <w:tcW w:w="522" w:type="pct"/>
            <w:shd w:val="clear" w:color="auto" w:fill="auto"/>
            <w:noWrap/>
            <w:vAlign w:val="center"/>
            <w:hideMark/>
          </w:tcPr>
          <w:p w:rsidR="00895CDB" w:rsidRPr="00931498" w:rsidRDefault="00895CDB" w:rsidP="00895CDB">
            <w:pPr>
              <w:jc w:val="center"/>
              <w:rPr>
                <w:i/>
                <w:iCs/>
                <w:sz w:val="20"/>
              </w:rPr>
            </w:pPr>
            <w:r w:rsidRPr="00931498">
              <w:rPr>
                <w:i/>
                <w:iCs/>
                <w:sz w:val="20"/>
              </w:rPr>
              <w:t>1110</w:t>
            </w:r>
          </w:p>
        </w:tc>
        <w:tc>
          <w:tcPr>
            <w:tcW w:w="525" w:type="pct"/>
            <w:shd w:val="clear" w:color="auto" w:fill="auto"/>
            <w:noWrap/>
            <w:vAlign w:val="center"/>
            <w:hideMark/>
          </w:tcPr>
          <w:p w:rsidR="00895CDB" w:rsidRPr="00931498" w:rsidRDefault="00895CDB" w:rsidP="00895CDB">
            <w:pPr>
              <w:jc w:val="center"/>
              <w:rPr>
                <w:i/>
                <w:iCs/>
                <w:sz w:val="20"/>
              </w:rPr>
            </w:pPr>
            <w:r w:rsidRPr="00931498">
              <w:rPr>
                <w:i/>
                <w:iCs/>
                <w:sz w:val="20"/>
              </w:rPr>
              <w:t>1054</w:t>
            </w:r>
          </w:p>
        </w:tc>
        <w:tc>
          <w:tcPr>
            <w:tcW w:w="447" w:type="pct"/>
            <w:shd w:val="clear" w:color="auto" w:fill="auto"/>
            <w:noWrap/>
            <w:vAlign w:val="center"/>
            <w:hideMark/>
          </w:tcPr>
          <w:p w:rsidR="00895CDB" w:rsidRPr="00931498" w:rsidRDefault="00895CDB" w:rsidP="00895CDB">
            <w:pPr>
              <w:jc w:val="center"/>
              <w:rPr>
                <w:sz w:val="20"/>
              </w:rPr>
            </w:pPr>
            <w:r w:rsidRPr="00931498">
              <w:rPr>
                <w:i/>
                <w:iCs/>
                <w:sz w:val="20"/>
              </w:rPr>
              <w:t>1054</w:t>
            </w:r>
          </w:p>
        </w:tc>
        <w:tc>
          <w:tcPr>
            <w:tcW w:w="523" w:type="pct"/>
            <w:shd w:val="clear" w:color="auto" w:fill="auto"/>
            <w:noWrap/>
            <w:vAlign w:val="center"/>
            <w:hideMark/>
          </w:tcPr>
          <w:p w:rsidR="00895CDB" w:rsidRPr="00931498" w:rsidRDefault="00895CDB" w:rsidP="00895CDB">
            <w:pPr>
              <w:jc w:val="center"/>
              <w:rPr>
                <w:sz w:val="20"/>
              </w:rPr>
            </w:pPr>
            <w:r w:rsidRPr="00931498">
              <w:rPr>
                <w:i/>
                <w:iCs/>
                <w:sz w:val="20"/>
              </w:rPr>
              <w:t>1054</w:t>
            </w:r>
          </w:p>
        </w:tc>
        <w:tc>
          <w:tcPr>
            <w:tcW w:w="523" w:type="pct"/>
            <w:vAlign w:val="center"/>
          </w:tcPr>
          <w:p w:rsidR="00895CDB" w:rsidRPr="00931498" w:rsidRDefault="00895CDB" w:rsidP="00895CDB">
            <w:pPr>
              <w:jc w:val="center"/>
              <w:rPr>
                <w:sz w:val="20"/>
              </w:rPr>
            </w:pPr>
            <w:r w:rsidRPr="00931498">
              <w:rPr>
                <w:i/>
                <w:iCs/>
                <w:sz w:val="20"/>
              </w:rPr>
              <w:t>1054</w:t>
            </w:r>
          </w:p>
        </w:tc>
      </w:tr>
      <w:tr w:rsidR="00895CDB" w:rsidRPr="00931498" w:rsidTr="00895CDB">
        <w:trPr>
          <w:trHeight w:val="300"/>
          <w:jc w:val="center"/>
        </w:trPr>
        <w:tc>
          <w:tcPr>
            <w:tcW w:w="2459" w:type="pct"/>
            <w:shd w:val="clear" w:color="auto" w:fill="auto"/>
            <w:vAlign w:val="center"/>
            <w:hideMark/>
          </w:tcPr>
          <w:p w:rsidR="00895CDB" w:rsidRPr="00931498" w:rsidRDefault="00895CDB" w:rsidP="00895CDB">
            <w:pPr>
              <w:rPr>
                <w:i/>
                <w:iCs/>
                <w:sz w:val="20"/>
              </w:rPr>
            </w:pPr>
            <w:r w:rsidRPr="00931498">
              <w:rPr>
                <w:i/>
                <w:iCs/>
                <w:sz w:val="20"/>
              </w:rPr>
              <w:t>- прочие</w:t>
            </w:r>
          </w:p>
        </w:tc>
        <w:tc>
          <w:tcPr>
            <w:tcW w:w="522" w:type="pct"/>
            <w:shd w:val="clear" w:color="auto" w:fill="auto"/>
            <w:noWrap/>
            <w:vAlign w:val="center"/>
            <w:hideMark/>
          </w:tcPr>
          <w:p w:rsidR="00895CDB" w:rsidRPr="00931498" w:rsidRDefault="00895CDB" w:rsidP="00895CDB">
            <w:pPr>
              <w:jc w:val="center"/>
              <w:rPr>
                <w:i/>
                <w:iCs/>
                <w:sz w:val="20"/>
              </w:rPr>
            </w:pPr>
            <w:r w:rsidRPr="00931498">
              <w:rPr>
                <w:i/>
                <w:iCs/>
                <w:sz w:val="20"/>
              </w:rPr>
              <w:t>978</w:t>
            </w:r>
          </w:p>
        </w:tc>
        <w:tc>
          <w:tcPr>
            <w:tcW w:w="525" w:type="pct"/>
            <w:shd w:val="clear" w:color="auto" w:fill="auto"/>
            <w:noWrap/>
            <w:vAlign w:val="center"/>
            <w:hideMark/>
          </w:tcPr>
          <w:p w:rsidR="00895CDB" w:rsidRPr="00931498" w:rsidRDefault="00895CDB" w:rsidP="00895CDB">
            <w:pPr>
              <w:jc w:val="center"/>
              <w:rPr>
                <w:i/>
                <w:iCs/>
                <w:sz w:val="20"/>
              </w:rPr>
            </w:pPr>
            <w:r w:rsidRPr="00931498">
              <w:rPr>
                <w:i/>
                <w:iCs/>
                <w:sz w:val="20"/>
              </w:rPr>
              <w:t>1056</w:t>
            </w:r>
          </w:p>
        </w:tc>
        <w:tc>
          <w:tcPr>
            <w:tcW w:w="447" w:type="pct"/>
            <w:shd w:val="clear" w:color="auto" w:fill="auto"/>
            <w:noWrap/>
            <w:vAlign w:val="center"/>
            <w:hideMark/>
          </w:tcPr>
          <w:p w:rsidR="00895CDB" w:rsidRPr="00931498" w:rsidRDefault="00895CDB" w:rsidP="00895CDB">
            <w:pPr>
              <w:jc w:val="center"/>
              <w:rPr>
                <w:i/>
                <w:iCs/>
                <w:sz w:val="20"/>
              </w:rPr>
            </w:pPr>
            <w:r w:rsidRPr="00931498">
              <w:rPr>
                <w:i/>
                <w:iCs/>
                <w:sz w:val="20"/>
              </w:rPr>
              <w:t>1085</w:t>
            </w:r>
          </w:p>
        </w:tc>
        <w:tc>
          <w:tcPr>
            <w:tcW w:w="523" w:type="pct"/>
            <w:shd w:val="clear" w:color="auto" w:fill="auto"/>
            <w:noWrap/>
            <w:vAlign w:val="center"/>
            <w:hideMark/>
          </w:tcPr>
          <w:p w:rsidR="00895CDB" w:rsidRPr="00931498" w:rsidRDefault="00895CDB" w:rsidP="00895CDB">
            <w:pPr>
              <w:jc w:val="center"/>
              <w:rPr>
                <w:i/>
                <w:iCs/>
                <w:sz w:val="20"/>
              </w:rPr>
            </w:pPr>
            <w:r w:rsidRPr="00931498">
              <w:rPr>
                <w:i/>
                <w:iCs/>
                <w:sz w:val="20"/>
              </w:rPr>
              <w:t>1085</w:t>
            </w:r>
          </w:p>
        </w:tc>
        <w:tc>
          <w:tcPr>
            <w:tcW w:w="523" w:type="pct"/>
            <w:vAlign w:val="center"/>
          </w:tcPr>
          <w:p w:rsidR="00895CDB" w:rsidRPr="00931498" w:rsidRDefault="00895CDB" w:rsidP="00895CDB">
            <w:pPr>
              <w:jc w:val="center"/>
              <w:rPr>
                <w:i/>
                <w:iCs/>
                <w:sz w:val="20"/>
              </w:rPr>
            </w:pPr>
            <w:r w:rsidRPr="00931498">
              <w:rPr>
                <w:i/>
                <w:iCs/>
                <w:sz w:val="20"/>
              </w:rPr>
              <w:t>1085</w:t>
            </w:r>
          </w:p>
        </w:tc>
      </w:tr>
      <w:tr w:rsidR="00895CDB" w:rsidRPr="00B857AC" w:rsidTr="00895CDB">
        <w:trPr>
          <w:trHeight w:val="315"/>
          <w:jc w:val="center"/>
        </w:trPr>
        <w:tc>
          <w:tcPr>
            <w:tcW w:w="2459" w:type="pct"/>
            <w:shd w:val="clear" w:color="auto" w:fill="auto"/>
            <w:noWrap/>
            <w:vAlign w:val="center"/>
            <w:hideMark/>
          </w:tcPr>
          <w:p w:rsidR="00895CDB" w:rsidRPr="00931498" w:rsidRDefault="00895CDB" w:rsidP="00895CDB">
            <w:pPr>
              <w:rPr>
                <w:b/>
                <w:bCs/>
                <w:sz w:val="20"/>
              </w:rPr>
            </w:pPr>
            <w:r w:rsidRPr="00931498">
              <w:rPr>
                <w:b/>
                <w:bCs/>
                <w:sz w:val="20"/>
              </w:rPr>
              <w:t>2. Количество муниципальных учреждений</w:t>
            </w:r>
          </w:p>
        </w:tc>
        <w:tc>
          <w:tcPr>
            <w:tcW w:w="522" w:type="pct"/>
            <w:shd w:val="clear" w:color="auto" w:fill="auto"/>
            <w:noWrap/>
            <w:vAlign w:val="center"/>
            <w:hideMark/>
          </w:tcPr>
          <w:p w:rsidR="00895CDB" w:rsidRPr="00931498" w:rsidRDefault="00895CDB" w:rsidP="00895CDB">
            <w:pPr>
              <w:jc w:val="center"/>
              <w:rPr>
                <w:b/>
                <w:bCs/>
                <w:sz w:val="20"/>
              </w:rPr>
            </w:pPr>
            <w:r w:rsidRPr="00931498">
              <w:rPr>
                <w:b/>
                <w:bCs/>
                <w:sz w:val="20"/>
              </w:rPr>
              <w:t>126</w:t>
            </w:r>
          </w:p>
        </w:tc>
        <w:tc>
          <w:tcPr>
            <w:tcW w:w="525" w:type="pct"/>
            <w:shd w:val="clear" w:color="auto" w:fill="auto"/>
            <w:noWrap/>
            <w:vAlign w:val="center"/>
            <w:hideMark/>
          </w:tcPr>
          <w:p w:rsidR="00895CDB" w:rsidRPr="00931498" w:rsidRDefault="00895CDB" w:rsidP="00895CDB">
            <w:pPr>
              <w:jc w:val="center"/>
              <w:rPr>
                <w:b/>
                <w:bCs/>
                <w:sz w:val="20"/>
              </w:rPr>
            </w:pPr>
            <w:r w:rsidRPr="00931498">
              <w:rPr>
                <w:b/>
                <w:bCs/>
                <w:sz w:val="20"/>
              </w:rPr>
              <w:t>126</w:t>
            </w:r>
          </w:p>
        </w:tc>
        <w:tc>
          <w:tcPr>
            <w:tcW w:w="447" w:type="pct"/>
            <w:shd w:val="clear" w:color="auto" w:fill="auto"/>
            <w:noWrap/>
            <w:vAlign w:val="center"/>
            <w:hideMark/>
          </w:tcPr>
          <w:p w:rsidR="00895CDB" w:rsidRPr="00931498" w:rsidRDefault="00895CDB" w:rsidP="00895CDB">
            <w:pPr>
              <w:jc w:val="center"/>
              <w:rPr>
                <w:b/>
                <w:bCs/>
                <w:sz w:val="20"/>
              </w:rPr>
            </w:pPr>
            <w:r w:rsidRPr="00931498">
              <w:rPr>
                <w:b/>
                <w:bCs/>
                <w:sz w:val="20"/>
              </w:rPr>
              <w:t>126</w:t>
            </w:r>
          </w:p>
        </w:tc>
        <w:tc>
          <w:tcPr>
            <w:tcW w:w="523" w:type="pct"/>
            <w:shd w:val="clear" w:color="auto" w:fill="auto"/>
            <w:noWrap/>
            <w:vAlign w:val="center"/>
            <w:hideMark/>
          </w:tcPr>
          <w:p w:rsidR="00895CDB" w:rsidRPr="00931498" w:rsidRDefault="00895CDB" w:rsidP="00895CDB">
            <w:pPr>
              <w:jc w:val="center"/>
              <w:rPr>
                <w:b/>
                <w:bCs/>
                <w:sz w:val="20"/>
              </w:rPr>
            </w:pPr>
            <w:r w:rsidRPr="00931498">
              <w:rPr>
                <w:b/>
                <w:bCs/>
                <w:sz w:val="20"/>
              </w:rPr>
              <w:t>126</w:t>
            </w:r>
          </w:p>
        </w:tc>
        <w:tc>
          <w:tcPr>
            <w:tcW w:w="523" w:type="pct"/>
            <w:vAlign w:val="center"/>
          </w:tcPr>
          <w:p w:rsidR="00895CDB" w:rsidRPr="00895CDB" w:rsidRDefault="00895CDB" w:rsidP="00895CDB">
            <w:pPr>
              <w:jc w:val="center"/>
              <w:rPr>
                <w:b/>
                <w:bCs/>
                <w:sz w:val="20"/>
              </w:rPr>
            </w:pPr>
            <w:r w:rsidRPr="00931498">
              <w:rPr>
                <w:b/>
                <w:bCs/>
                <w:sz w:val="20"/>
              </w:rPr>
              <w:t>126</w:t>
            </w:r>
          </w:p>
        </w:tc>
      </w:tr>
    </w:tbl>
    <w:p w:rsidR="006E098D" w:rsidRPr="00B857AC" w:rsidRDefault="006E098D" w:rsidP="006E098D">
      <w:pPr>
        <w:ind w:firstLine="709"/>
        <w:jc w:val="both"/>
        <w:rPr>
          <w:szCs w:val="26"/>
          <w:highlight w:val="yellow"/>
        </w:rPr>
      </w:pPr>
    </w:p>
    <w:p w:rsidR="00895CDB" w:rsidRPr="00895CDB" w:rsidRDefault="00895CDB" w:rsidP="00895CDB">
      <w:pPr>
        <w:pStyle w:val="a6"/>
        <w:spacing w:after="0" w:line="240" w:lineRule="auto"/>
        <w:ind w:left="0" w:firstLine="709"/>
        <w:jc w:val="both"/>
        <w:rPr>
          <w:rFonts w:ascii="Times New Roman" w:hAnsi="Times New Roman" w:cs="Times New Roman"/>
          <w:sz w:val="26"/>
          <w:szCs w:val="26"/>
        </w:rPr>
      </w:pPr>
      <w:r w:rsidRPr="00895CDB">
        <w:rPr>
          <w:rFonts w:ascii="Times New Roman" w:hAnsi="Times New Roman" w:cs="Times New Roman"/>
          <w:sz w:val="26"/>
          <w:szCs w:val="26"/>
        </w:rPr>
        <w:lastRenderedPageBreak/>
        <w:t>Организационные изменения, произошедшие в 2021 году, не повлияют на количество муниципальных учреждений, что обусловлено их созданием и уменьшением в одинаковом количестве, а именно:</w:t>
      </w:r>
    </w:p>
    <w:p w:rsidR="00895CDB" w:rsidRPr="00895CDB" w:rsidRDefault="00895CDB" w:rsidP="001C6D70">
      <w:pPr>
        <w:pStyle w:val="a6"/>
        <w:numPr>
          <w:ilvl w:val="0"/>
          <w:numId w:val="12"/>
        </w:numPr>
        <w:spacing w:after="0" w:line="240" w:lineRule="auto"/>
        <w:ind w:left="0" w:firstLine="709"/>
        <w:contextualSpacing/>
        <w:jc w:val="both"/>
        <w:rPr>
          <w:rFonts w:ascii="Times New Roman" w:hAnsi="Times New Roman" w:cs="Times New Roman"/>
          <w:sz w:val="26"/>
          <w:szCs w:val="26"/>
        </w:rPr>
      </w:pPr>
      <w:r w:rsidRPr="00895CDB">
        <w:rPr>
          <w:rFonts w:ascii="Times New Roman" w:hAnsi="Times New Roman" w:cs="Times New Roman"/>
          <w:sz w:val="26"/>
          <w:szCs w:val="26"/>
        </w:rPr>
        <w:t>созданием муниципального казенного учреждения «Управление экологии» для обеспечения реализации полномочий, определенных законодательством и нормативными правовыми актами органов местного самоуправления муниципального образования город Норильск в сфере экологии;</w:t>
      </w:r>
    </w:p>
    <w:p w:rsidR="00895CDB" w:rsidRPr="00895CDB" w:rsidRDefault="00895CDB" w:rsidP="001C6D70">
      <w:pPr>
        <w:pStyle w:val="a6"/>
        <w:numPr>
          <w:ilvl w:val="0"/>
          <w:numId w:val="12"/>
        </w:numPr>
        <w:spacing w:after="0" w:line="240" w:lineRule="auto"/>
        <w:ind w:left="0" w:firstLine="709"/>
        <w:contextualSpacing/>
        <w:jc w:val="both"/>
        <w:rPr>
          <w:rFonts w:ascii="Times New Roman" w:hAnsi="Times New Roman" w:cs="Times New Roman"/>
          <w:sz w:val="26"/>
          <w:szCs w:val="26"/>
        </w:rPr>
      </w:pPr>
      <w:r w:rsidRPr="00895CDB">
        <w:rPr>
          <w:rFonts w:ascii="Times New Roman" w:hAnsi="Times New Roman" w:cs="Times New Roman"/>
          <w:sz w:val="26"/>
          <w:szCs w:val="26"/>
        </w:rPr>
        <w:t>реорганизацией муниципальных бюджетных общеобразовательных учреждений, подведомственных Управлению общего и дошкольного образования Администрации города Норильска: муниципальное бюджетное общеобразовательное учреждение «Средняя школа № 29» путем присоединения к нему муниципального бюджетного общеобразовательного учреждения «Школа-интернат № 2».</w:t>
      </w:r>
    </w:p>
    <w:p w:rsidR="00895CDB" w:rsidRPr="00895CDB" w:rsidRDefault="00895CDB" w:rsidP="00895CDB">
      <w:pPr>
        <w:ind w:firstLine="709"/>
        <w:jc w:val="both"/>
        <w:rPr>
          <w:szCs w:val="26"/>
        </w:rPr>
      </w:pPr>
      <w:r w:rsidRPr="00895CDB">
        <w:rPr>
          <w:szCs w:val="26"/>
        </w:rPr>
        <w:t xml:space="preserve">Численность работников муниципальных учреждений на конец </w:t>
      </w:r>
      <w:r w:rsidRPr="00895CDB">
        <w:rPr>
          <w:b/>
          <w:szCs w:val="26"/>
        </w:rPr>
        <w:t>2021 года</w:t>
      </w:r>
      <w:r w:rsidRPr="00895CDB">
        <w:rPr>
          <w:szCs w:val="26"/>
        </w:rPr>
        <w:t xml:space="preserve"> составит </w:t>
      </w:r>
      <w:r w:rsidRPr="00895CDB">
        <w:rPr>
          <w:b/>
          <w:szCs w:val="26"/>
        </w:rPr>
        <w:t xml:space="preserve">11 989 </w:t>
      </w:r>
      <w:r w:rsidRPr="00895CDB">
        <w:rPr>
          <w:szCs w:val="26"/>
        </w:rPr>
        <w:t>шт.ед.</w:t>
      </w:r>
    </w:p>
    <w:p w:rsidR="00895CDB" w:rsidRPr="00895CDB" w:rsidRDefault="00895CDB" w:rsidP="00895CDB">
      <w:pPr>
        <w:ind w:firstLine="709"/>
        <w:jc w:val="both"/>
        <w:rPr>
          <w:szCs w:val="26"/>
        </w:rPr>
      </w:pPr>
      <w:r w:rsidRPr="00895CDB">
        <w:rPr>
          <w:szCs w:val="26"/>
        </w:rPr>
        <w:t xml:space="preserve">Основными мероприятиями, связанными с изменением численности </w:t>
      </w:r>
      <w:r w:rsidRPr="00895CDB">
        <w:rPr>
          <w:b/>
          <w:szCs w:val="26"/>
        </w:rPr>
        <w:t>в 2021 году</w:t>
      </w:r>
      <w:r w:rsidRPr="00895CDB">
        <w:rPr>
          <w:szCs w:val="26"/>
        </w:rPr>
        <w:t xml:space="preserve">, являются: </w:t>
      </w:r>
    </w:p>
    <w:p w:rsidR="00895CDB" w:rsidRPr="00895CDB" w:rsidRDefault="00895CDB" w:rsidP="00895CDB">
      <w:pPr>
        <w:autoSpaceDE w:val="0"/>
        <w:autoSpaceDN w:val="0"/>
        <w:adjustRightInd w:val="0"/>
        <w:ind w:firstLine="709"/>
        <w:jc w:val="both"/>
        <w:rPr>
          <w:szCs w:val="26"/>
        </w:rPr>
      </w:pPr>
      <w:r w:rsidRPr="00895CDB">
        <w:rPr>
          <w:szCs w:val="26"/>
        </w:rPr>
        <w:t>– обеспечение благоприятной экологичной и безопасной среды жизнедеятельности в пределах полномочий, определенных законодательством и нормативными правовыми актами органов местного самоуправления муниципального образования город Норильск, путем создания муниципального казенного учреждения «Управление экологии» (</w:t>
      </w:r>
      <w:r w:rsidR="002317A8">
        <w:rPr>
          <w:szCs w:val="26"/>
        </w:rPr>
        <w:t>+</w:t>
      </w:r>
      <w:r w:rsidRPr="00895CDB">
        <w:rPr>
          <w:b/>
          <w:szCs w:val="26"/>
        </w:rPr>
        <w:t xml:space="preserve">13 </w:t>
      </w:r>
      <w:r w:rsidRPr="00931498">
        <w:rPr>
          <w:szCs w:val="26"/>
        </w:rPr>
        <w:t>шт.ед);</w:t>
      </w:r>
    </w:p>
    <w:p w:rsidR="00895CDB" w:rsidRPr="00895CDB" w:rsidRDefault="00895CDB" w:rsidP="00895CDB">
      <w:pPr>
        <w:ind w:firstLine="709"/>
        <w:jc w:val="both"/>
        <w:rPr>
          <w:szCs w:val="26"/>
        </w:rPr>
      </w:pPr>
      <w:r w:rsidRPr="00895CDB">
        <w:rPr>
          <w:szCs w:val="26"/>
        </w:rPr>
        <w:t>– формирование информационного пространства с учетом потребности жителей муниципального образования город Норильск в получении качественных и достоверных сведений о жизнедеятельности города путем круглосуточного режима работы телеканала «Норильск-ТВ» на основании протокола заседания бюджетной комиссии от 12.05.2021 № 100п-5 (</w:t>
      </w:r>
      <w:r w:rsidR="002317A8">
        <w:rPr>
          <w:szCs w:val="26"/>
        </w:rPr>
        <w:t>+</w:t>
      </w:r>
      <w:r w:rsidRPr="00895CDB">
        <w:rPr>
          <w:b/>
          <w:szCs w:val="26"/>
        </w:rPr>
        <w:t xml:space="preserve">8 </w:t>
      </w:r>
      <w:r w:rsidRPr="00931498">
        <w:rPr>
          <w:szCs w:val="26"/>
        </w:rPr>
        <w:t>шт.ед.);</w:t>
      </w:r>
    </w:p>
    <w:p w:rsidR="00895CDB" w:rsidRPr="00895CDB" w:rsidRDefault="00895CDB" w:rsidP="001C6D70">
      <w:pPr>
        <w:pStyle w:val="a6"/>
        <w:numPr>
          <w:ilvl w:val="0"/>
          <w:numId w:val="12"/>
        </w:numPr>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895CDB">
        <w:rPr>
          <w:rFonts w:ascii="Times New Roman" w:hAnsi="Times New Roman" w:cs="Times New Roman"/>
          <w:sz w:val="26"/>
          <w:szCs w:val="26"/>
        </w:rPr>
        <w:t xml:space="preserve">тарификация педагогических работников образовательных учреждений на 2020-2021 учебный год, а также </w:t>
      </w:r>
      <w:r w:rsidRPr="00895CDB">
        <w:rPr>
          <w:rFonts w:ascii="Times New Roman" w:eastAsiaTheme="minorHAnsi" w:hAnsi="Times New Roman" w:cs="Times New Roman"/>
          <w:sz w:val="26"/>
          <w:szCs w:val="26"/>
        </w:rPr>
        <w:t xml:space="preserve">обеспечение </w:t>
      </w:r>
      <w:r w:rsidRPr="00895CDB">
        <w:rPr>
          <w:rFonts w:ascii="Times New Roman" w:hAnsi="Times New Roman" w:cs="Times New Roman"/>
          <w:sz w:val="26"/>
          <w:szCs w:val="26"/>
        </w:rPr>
        <w:t xml:space="preserve">выполнения государственных образовательных стандартов и </w:t>
      </w:r>
      <w:r w:rsidRPr="00895CDB">
        <w:rPr>
          <w:rFonts w:ascii="Times New Roman" w:eastAsiaTheme="minorHAnsi" w:hAnsi="Times New Roman" w:cs="Times New Roman"/>
          <w:sz w:val="26"/>
          <w:szCs w:val="26"/>
        </w:rPr>
        <w:t>права на образование обучающихся с ограниченными возможностями здоровья</w:t>
      </w:r>
      <w:r w:rsidRPr="00895CDB">
        <w:rPr>
          <w:rFonts w:ascii="Times New Roman" w:hAnsi="Times New Roman" w:cs="Times New Roman"/>
          <w:sz w:val="26"/>
          <w:szCs w:val="26"/>
        </w:rPr>
        <w:t xml:space="preserve"> (–</w:t>
      </w:r>
      <w:r w:rsidRPr="00895CDB">
        <w:rPr>
          <w:rFonts w:ascii="Times New Roman" w:hAnsi="Times New Roman" w:cs="Times New Roman"/>
          <w:b/>
          <w:sz w:val="26"/>
          <w:szCs w:val="26"/>
        </w:rPr>
        <w:t xml:space="preserve"> 23,27 </w:t>
      </w:r>
      <w:r w:rsidRPr="00931498">
        <w:rPr>
          <w:rFonts w:ascii="Times New Roman" w:hAnsi="Times New Roman" w:cs="Times New Roman"/>
          <w:sz w:val="26"/>
          <w:szCs w:val="26"/>
        </w:rPr>
        <w:t>шт.ед.).</w:t>
      </w:r>
      <w:r w:rsidRPr="00895CDB">
        <w:rPr>
          <w:rFonts w:ascii="Times New Roman" w:hAnsi="Times New Roman" w:cs="Times New Roman"/>
          <w:sz w:val="26"/>
          <w:szCs w:val="26"/>
        </w:rPr>
        <w:t xml:space="preserve"> Указанные мероприятия проводятся ежегодно в целях выполнения государственных образовательных стандартов в соответствии с Федеральным законом от 29.12.2012 № 273-ФЗ «Об образовании в Российской Федерации»;</w:t>
      </w:r>
    </w:p>
    <w:p w:rsidR="00895CDB" w:rsidRPr="00895CDB" w:rsidRDefault="00895CDB" w:rsidP="00895CDB">
      <w:pPr>
        <w:ind w:firstLine="709"/>
        <w:jc w:val="both"/>
        <w:rPr>
          <w:b/>
          <w:szCs w:val="26"/>
        </w:rPr>
      </w:pPr>
      <w:r w:rsidRPr="00895CDB">
        <w:rPr>
          <w:szCs w:val="26"/>
        </w:rPr>
        <w:t xml:space="preserve">– снижение численности в разделе «спорт и туризм» и увеличение в разделе «прочие» обусловлено переподчинением МБУ «Молодежный центр» </w:t>
      </w:r>
      <w:r w:rsidRPr="00895CDB">
        <w:rPr>
          <w:b/>
          <w:szCs w:val="26"/>
        </w:rPr>
        <w:t xml:space="preserve">(55,75 </w:t>
      </w:r>
      <w:r w:rsidRPr="00931498">
        <w:rPr>
          <w:szCs w:val="26"/>
        </w:rPr>
        <w:t>шт.ед.).</w:t>
      </w:r>
    </w:p>
    <w:p w:rsidR="00895CDB" w:rsidRPr="00895CDB" w:rsidRDefault="00895CDB" w:rsidP="00895CDB">
      <w:pPr>
        <w:autoSpaceDE w:val="0"/>
        <w:autoSpaceDN w:val="0"/>
        <w:adjustRightInd w:val="0"/>
        <w:ind w:firstLine="709"/>
        <w:jc w:val="both"/>
        <w:rPr>
          <w:szCs w:val="26"/>
        </w:rPr>
      </w:pPr>
    </w:p>
    <w:p w:rsidR="00895CDB" w:rsidRPr="00895CDB" w:rsidRDefault="00895CDB" w:rsidP="00895CDB">
      <w:pPr>
        <w:autoSpaceDE w:val="0"/>
        <w:autoSpaceDN w:val="0"/>
        <w:adjustRightInd w:val="0"/>
        <w:ind w:firstLine="709"/>
        <w:jc w:val="both"/>
        <w:rPr>
          <w:szCs w:val="26"/>
        </w:rPr>
      </w:pPr>
      <w:r w:rsidRPr="00895CDB">
        <w:rPr>
          <w:szCs w:val="26"/>
        </w:rPr>
        <w:t>Основными мероприятиями, связанными с изменением численности в 2022 году являются:</w:t>
      </w:r>
    </w:p>
    <w:p w:rsidR="00895CDB" w:rsidRPr="00895CDB" w:rsidRDefault="00895CDB" w:rsidP="00895CDB">
      <w:pPr>
        <w:autoSpaceDE w:val="0"/>
        <w:autoSpaceDN w:val="0"/>
        <w:adjustRightInd w:val="0"/>
        <w:ind w:firstLine="709"/>
        <w:jc w:val="both"/>
        <w:rPr>
          <w:rStyle w:val="19"/>
          <w:rFonts w:ascii="Times New Roman" w:eastAsiaTheme="majorEastAsia" w:hAnsi="Times New Roman" w:cs="Times New Roman"/>
          <w:b w:val="0"/>
          <w:sz w:val="26"/>
          <w:szCs w:val="26"/>
        </w:rPr>
      </w:pPr>
      <w:r w:rsidRPr="00895CDB">
        <w:rPr>
          <w:szCs w:val="26"/>
        </w:rPr>
        <w:t>– обеспечение бесперебойного функционирования единой дежурно-диспетчерской службы (далее – ЕДДС) муниципального образования город Норильск</w:t>
      </w:r>
      <w:r w:rsidRPr="00895CDB">
        <w:rPr>
          <w:bCs/>
          <w:szCs w:val="26"/>
        </w:rPr>
        <w:t xml:space="preserve"> </w:t>
      </w:r>
      <w:r w:rsidRPr="00895CDB">
        <w:rPr>
          <w:rStyle w:val="19"/>
          <w:rFonts w:ascii="Times New Roman" w:eastAsiaTheme="majorEastAsia" w:hAnsi="Times New Roman" w:cs="Times New Roman"/>
          <w:sz w:val="26"/>
          <w:szCs w:val="26"/>
        </w:rPr>
        <w:t xml:space="preserve">в составе МКУ «Служба спасения» (+29 </w:t>
      </w:r>
      <w:r w:rsidRPr="00931498">
        <w:rPr>
          <w:rStyle w:val="19"/>
          <w:rFonts w:ascii="Times New Roman" w:eastAsiaTheme="majorEastAsia" w:hAnsi="Times New Roman" w:cs="Times New Roman"/>
          <w:b w:val="0"/>
          <w:sz w:val="26"/>
          <w:szCs w:val="26"/>
        </w:rPr>
        <w:t>шт.ед.);</w:t>
      </w:r>
    </w:p>
    <w:p w:rsidR="00895CDB" w:rsidRPr="00895CDB" w:rsidRDefault="00895CDB" w:rsidP="00895CDB">
      <w:pPr>
        <w:autoSpaceDE w:val="0"/>
        <w:autoSpaceDN w:val="0"/>
        <w:adjustRightInd w:val="0"/>
        <w:ind w:firstLine="540"/>
        <w:jc w:val="both"/>
        <w:rPr>
          <w:szCs w:val="26"/>
        </w:rPr>
      </w:pPr>
      <w:r w:rsidRPr="00895CDB">
        <w:rPr>
          <w:szCs w:val="26"/>
        </w:rPr>
        <w:t xml:space="preserve">– совершенствование деятельности территориальной психолого-медико-педагогической комиссии муниципального образования город Норильск, созданной в муниципальном бюджетном учреждении, подведомственном Управлению общего и дошкольного образования Администрации города Норильска </w:t>
      </w:r>
      <w:r w:rsidRPr="00895CDB">
        <w:rPr>
          <w:b/>
          <w:szCs w:val="26"/>
        </w:rPr>
        <w:t xml:space="preserve">(+ 5,25 </w:t>
      </w:r>
      <w:r w:rsidRPr="00931498">
        <w:rPr>
          <w:szCs w:val="26"/>
        </w:rPr>
        <w:t>шт.ед.)</w:t>
      </w:r>
      <w:r w:rsidRPr="00895CDB">
        <w:rPr>
          <w:szCs w:val="26"/>
        </w:rPr>
        <w:t xml:space="preserve"> в целях своевременного выявления детей с особенностями в физическом и (или) психическом развитии и (или) отклонениями в поведении, проведении их </w:t>
      </w:r>
      <w:r w:rsidRPr="00895CDB">
        <w:rPr>
          <w:szCs w:val="26"/>
        </w:rPr>
        <w:lastRenderedPageBreak/>
        <w:t>комплексного психолого-медико-педагогического обследования и подготовки по результатам обследования рекомендаций по оказанию им психолого-медико-педагогической помощи и организации их обучения и воспитания в соответствии с приказом Минобрнауки России от 20.09.2013 № 1082 «Об утверждении Положения о психолого-медико-педагогической комиссии».</w:t>
      </w:r>
    </w:p>
    <w:p w:rsidR="00895CDB" w:rsidRPr="00895CDB" w:rsidRDefault="00895CDB" w:rsidP="00895CDB">
      <w:pPr>
        <w:tabs>
          <w:tab w:val="left" w:pos="0"/>
        </w:tabs>
        <w:ind w:firstLine="709"/>
        <w:jc w:val="both"/>
        <w:rPr>
          <w:szCs w:val="26"/>
        </w:rPr>
      </w:pPr>
      <w:r w:rsidRPr="00895CDB">
        <w:rPr>
          <w:szCs w:val="26"/>
        </w:rPr>
        <w:t xml:space="preserve">Предельная численность для муниципального образования город Норильск, установленная постановлением Совета Администрации Красноярского края от 14.11.2006 № 348-п, составляет </w:t>
      </w:r>
      <w:r w:rsidRPr="00895CDB">
        <w:rPr>
          <w:b/>
          <w:szCs w:val="26"/>
        </w:rPr>
        <w:t>402</w:t>
      </w:r>
      <w:r w:rsidRPr="00895CDB">
        <w:rPr>
          <w:szCs w:val="26"/>
        </w:rPr>
        <w:t xml:space="preserve"> шт.ед.</w:t>
      </w:r>
    </w:p>
    <w:p w:rsidR="00895CDB" w:rsidRPr="00895CDB" w:rsidRDefault="00895CDB" w:rsidP="00895CDB">
      <w:pPr>
        <w:ind w:firstLine="709"/>
        <w:jc w:val="both"/>
        <w:rPr>
          <w:szCs w:val="26"/>
        </w:rPr>
      </w:pPr>
      <w:r w:rsidRPr="00895CDB">
        <w:rPr>
          <w:szCs w:val="26"/>
        </w:rPr>
        <w:t xml:space="preserve">В результате организационных мероприятий, в том числе связанных с утверждением решением Норильского городского Совета депутатов от 23.03.2021 </w:t>
      </w:r>
      <w:r w:rsidRPr="00895CDB">
        <w:rPr>
          <w:szCs w:val="26"/>
        </w:rPr>
        <w:br/>
        <w:t xml:space="preserve">№ 27/5-609 структуры Администрации города Норильска, численность работников органов местного самоуправления муниципального образования город Норильск увеличится в 2021 году на </w:t>
      </w:r>
      <w:r w:rsidRPr="00895CDB">
        <w:rPr>
          <w:b/>
          <w:szCs w:val="26"/>
        </w:rPr>
        <w:t>19,5</w:t>
      </w:r>
      <w:r w:rsidRPr="00895CDB">
        <w:rPr>
          <w:szCs w:val="26"/>
        </w:rPr>
        <w:t xml:space="preserve"> шт.ед. (с 625,25 шт.ед. до 644,75 шт.ед.), на такое же количество штатных единиц увеличится штатная численность, учитываемая в предельной численности (с 526,5 шт.ед. до 546</w:t>
      </w:r>
      <w:r w:rsidRPr="00895CDB">
        <w:rPr>
          <w:b/>
          <w:szCs w:val="26"/>
        </w:rPr>
        <w:t xml:space="preserve"> </w:t>
      </w:r>
      <w:r w:rsidRPr="00895CDB">
        <w:rPr>
          <w:szCs w:val="26"/>
        </w:rPr>
        <w:t>шт.ед.).</w:t>
      </w:r>
    </w:p>
    <w:p w:rsidR="00895CDB" w:rsidRPr="00931498" w:rsidRDefault="00895CDB" w:rsidP="00895CDB">
      <w:pPr>
        <w:ind w:firstLine="709"/>
        <w:jc w:val="both"/>
        <w:rPr>
          <w:b/>
          <w:szCs w:val="26"/>
        </w:rPr>
      </w:pPr>
      <w:r w:rsidRPr="00931498">
        <w:rPr>
          <w:szCs w:val="26"/>
        </w:rPr>
        <w:t xml:space="preserve">Общая штатная численность работников бюджетной сферы (с учетом Фонда социальной защиты населения НПР – 13 шт.ед.) к финансовому обеспечению из бюджета муниципального образования город Норильск </w:t>
      </w:r>
      <w:r w:rsidRPr="00931498">
        <w:rPr>
          <w:szCs w:val="26"/>
          <w:u w:val="single"/>
        </w:rPr>
        <w:t>к окончанию 2021 года</w:t>
      </w:r>
      <w:r w:rsidRPr="00931498">
        <w:rPr>
          <w:szCs w:val="26"/>
        </w:rPr>
        <w:t xml:space="preserve"> ожидается на уровне </w:t>
      </w:r>
      <w:r w:rsidRPr="00931498">
        <w:rPr>
          <w:b/>
          <w:szCs w:val="26"/>
        </w:rPr>
        <w:t xml:space="preserve">12 647 </w:t>
      </w:r>
      <w:r w:rsidRPr="00931498">
        <w:rPr>
          <w:szCs w:val="26"/>
        </w:rPr>
        <w:t>шт.ед.</w:t>
      </w:r>
    </w:p>
    <w:p w:rsidR="00895CDB" w:rsidRPr="00931498" w:rsidRDefault="00895CDB" w:rsidP="00895CDB">
      <w:pPr>
        <w:pStyle w:val="a6"/>
        <w:spacing w:after="0"/>
        <w:ind w:left="0" w:firstLine="709"/>
        <w:jc w:val="both"/>
        <w:rPr>
          <w:rFonts w:ascii="Times New Roman" w:hAnsi="Times New Roman" w:cs="Times New Roman"/>
          <w:sz w:val="26"/>
          <w:szCs w:val="26"/>
        </w:rPr>
      </w:pPr>
      <w:r w:rsidRPr="00931498">
        <w:rPr>
          <w:rFonts w:ascii="Times New Roman" w:hAnsi="Times New Roman" w:cs="Times New Roman"/>
          <w:sz w:val="26"/>
          <w:szCs w:val="26"/>
        </w:rPr>
        <w:t xml:space="preserve">Общая штатная численность работников бюджетной сферы, принимаемая в 2022 году к финансовому обеспечению из бюджета муниципального образования город Норильск, прогнозируется на уровне </w:t>
      </w:r>
      <w:r w:rsidRPr="00931498">
        <w:rPr>
          <w:rFonts w:ascii="Times New Roman" w:hAnsi="Times New Roman" w:cs="Times New Roman"/>
          <w:b/>
          <w:sz w:val="26"/>
          <w:szCs w:val="26"/>
        </w:rPr>
        <w:t>12 675</w:t>
      </w:r>
      <w:r w:rsidRPr="00931498">
        <w:rPr>
          <w:rFonts w:ascii="Times New Roman" w:hAnsi="Times New Roman" w:cs="Times New Roman"/>
          <w:sz w:val="26"/>
          <w:szCs w:val="26"/>
        </w:rPr>
        <w:t xml:space="preserve"> шт.ед.,</w:t>
      </w:r>
      <w:r w:rsidRPr="00931498">
        <w:rPr>
          <w:rFonts w:ascii="Times New Roman" w:hAnsi="Times New Roman" w:cs="Times New Roman"/>
          <w:b/>
          <w:sz w:val="26"/>
          <w:szCs w:val="26"/>
        </w:rPr>
        <w:t xml:space="preserve"> </w:t>
      </w:r>
      <w:r w:rsidRPr="00931498">
        <w:rPr>
          <w:rFonts w:ascii="Times New Roman" w:hAnsi="Times New Roman" w:cs="Times New Roman"/>
          <w:sz w:val="26"/>
          <w:szCs w:val="26"/>
        </w:rPr>
        <w:t xml:space="preserve">численность работников органов местного самоуправления муниципального образования город Норильск – на уровне </w:t>
      </w:r>
      <w:r w:rsidRPr="00931498">
        <w:rPr>
          <w:rFonts w:ascii="Times New Roman" w:hAnsi="Times New Roman" w:cs="Times New Roman"/>
          <w:b/>
          <w:sz w:val="26"/>
          <w:szCs w:val="26"/>
        </w:rPr>
        <w:t xml:space="preserve">637,75 </w:t>
      </w:r>
      <w:r w:rsidRPr="00931498">
        <w:rPr>
          <w:rFonts w:ascii="Times New Roman" w:hAnsi="Times New Roman" w:cs="Times New Roman"/>
          <w:sz w:val="26"/>
          <w:szCs w:val="26"/>
        </w:rPr>
        <w:t xml:space="preserve">шт.ед. за счет снижения на </w:t>
      </w:r>
      <w:r w:rsidRPr="00931498">
        <w:rPr>
          <w:rFonts w:ascii="Times New Roman" w:hAnsi="Times New Roman" w:cs="Times New Roman"/>
          <w:b/>
          <w:sz w:val="26"/>
          <w:szCs w:val="26"/>
        </w:rPr>
        <w:t>7</w:t>
      </w:r>
      <w:r w:rsidRPr="00931498">
        <w:rPr>
          <w:rFonts w:ascii="Times New Roman" w:hAnsi="Times New Roman" w:cs="Times New Roman"/>
          <w:sz w:val="26"/>
          <w:szCs w:val="26"/>
        </w:rPr>
        <w:t xml:space="preserve"> шт.ед. оперативных дежурных Управления по делам гражданской обороны и чрезвычайным ситуациям Администрации города Норильска и ввода их в ЕДДС МКУ «Служба спасения».</w:t>
      </w:r>
    </w:p>
    <w:p w:rsidR="007D7FE7" w:rsidRPr="00160978" w:rsidRDefault="0055156F" w:rsidP="002A53C0">
      <w:pPr>
        <w:pStyle w:val="22"/>
        <w:shd w:val="clear" w:color="auto" w:fill="FFFFFF"/>
        <w:spacing w:before="240"/>
        <w:outlineLvl w:val="0"/>
        <w:rPr>
          <w:szCs w:val="26"/>
        </w:rPr>
      </w:pPr>
      <w:bookmarkStart w:id="6" w:name="_Toc55981139"/>
      <w:r w:rsidRPr="00931498">
        <w:rPr>
          <w:szCs w:val="26"/>
        </w:rPr>
        <w:t>5</w:t>
      </w:r>
      <w:r w:rsidR="007D7FE7" w:rsidRPr="00931498">
        <w:rPr>
          <w:szCs w:val="26"/>
        </w:rPr>
        <w:t>. Полити</w:t>
      </w:r>
      <w:r w:rsidR="00004B9F" w:rsidRPr="00931498">
        <w:rPr>
          <w:szCs w:val="26"/>
        </w:rPr>
        <w:t>ка в области доходов</w:t>
      </w:r>
      <w:r w:rsidR="007D7FE7" w:rsidRPr="00931498">
        <w:rPr>
          <w:szCs w:val="26"/>
        </w:rPr>
        <w:t xml:space="preserve"> населения</w:t>
      </w:r>
      <w:bookmarkEnd w:id="6"/>
    </w:p>
    <w:p w:rsidR="00160978" w:rsidRPr="00160978" w:rsidRDefault="00312210" w:rsidP="00160978">
      <w:pPr>
        <w:spacing w:before="240"/>
        <w:ind w:firstLine="709"/>
        <w:jc w:val="both"/>
        <w:rPr>
          <w:szCs w:val="26"/>
        </w:rPr>
      </w:pPr>
      <w:r w:rsidRPr="00160978">
        <w:rPr>
          <w:szCs w:val="26"/>
        </w:rPr>
        <w:t xml:space="preserve">Основными </w:t>
      </w:r>
      <w:r w:rsidR="00160978" w:rsidRPr="00160978">
        <w:rPr>
          <w:szCs w:val="26"/>
        </w:rPr>
        <w:t>подходами при формировании бюджета города на 2022−2024 годы в части оплаты труда являются:</w:t>
      </w:r>
    </w:p>
    <w:p w:rsidR="00160978" w:rsidRPr="00F354A1" w:rsidRDefault="00160978" w:rsidP="00160978">
      <w:pPr>
        <w:pStyle w:val="a6"/>
        <w:tabs>
          <w:tab w:val="left" w:pos="993"/>
        </w:tabs>
        <w:spacing w:after="0" w:line="240" w:lineRule="auto"/>
        <w:ind w:left="0" w:firstLine="709"/>
        <w:contextualSpacing/>
        <w:jc w:val="both"/>
        <w:rPr>
          <w:rFonts w:ascii="Times New Roman" w:hAnsi="Times New Roman" w:cs="Times New Roman"/>
          <w:sz w:val="26"/>
          <w:szCs w:val="26"/>
        </w:rPr>
      </w:pPr>
      <w:r>
        <w:rPr>
          <w:rFonts w:ascii="Times New Roman" w:hAnsi="Times New Roman" w:cs="Times New Roman"/>
          <w:sz w:val="26"/>
          <w:szCs w:val="26"/>
        </w:rPr>
        <w:t xml:space="preserve">– </w:t>
      </w:r>
      <w:r w:rsidRPr="00F354A1">
        <w:rPr>
          <w:rFonts w:ascii="Times New Roman" w:hAnsi="Times New Roman" w:cs="Times New Roman"/>
          <w:sz w:val="26"/>
          <w:szCs w:val="26"/>
        </w:rPr>
        <w:t>Планирование средств в рамках систем оплаты труда по профессиональным квалификационным группам, в соответствии с Положением о системе оплаты труда работников муниципальных учреждений муниципального образования город Норильск, утвержденным постановлением Администрации города Норильска от 29.03.2016 № 181, отраслевыми примерными положениями об оплате труда, положениями об оплате труда руководителей муниципальных учреждений, их заместителей и главных бухгалтеров.</w:t>
      </w:r>
    </w:p>
    <w:p w:rsidR="00160978" w:rsidRPr="003F0380" w:rsidRDefault="00160978" w:rsidP="00160978">
      <w:pPr>
        <w:tabs>
          <w:tab w:val="left" w:pos="993"/>
        </w:tabs>
        <w:ind w:firstLine="709"/>
        <w:contextualSpacing/>
        <w:jc w:val="both"/>
        <w:rPr>
          <w:szCs w:val="26"/>
        </w:rPr>
      </w:pPr>
      <w:r>
        <w:rPr>
          <w:szCs w:val="26"/>
        </w:rPr>
        <w:t xml:space="preserve">– </w:t>
      </w:r>
      <w:r w:rsidRPr="003F0380">
        <w:rPr>
          <w:szCs w:val="26"/>
        </w:rPr>
        <w:t xml:space="preserve">Планирование размера районного коэффициента и процентной надбавки за стаж работы в районах Крайнего Севера и приравненных к ним местностях к заработной плате с учетом положений действующего федерального законодательства. При этом необходимо отметить, что в бюджете предусмотрены средства на выплату надбавки к заработной плате работникам в возрасте до 30 лет (для проживших на территории города не менее 5 лет и заключивших после 1 января 2005 года трудовые договоры с муниципальными учреждениями, органами местного самоуправления муниципального образования город Норильск), установленной постановлениями Администрации города Норильска от 24.01.2008 № 140, от </w:t>
      </w:r>
      <w:r w:rsidRPr="003F0380">
        <w:rPr>
          <w:szCs w:val="26"/>
        </w:rPr>
        <w:lastRenderedPageBreak/>
        <w:t>29.03.2016 № 181, решением Норильского городского Совета депутатов от 24.06.2008 № 12-263 в целях социальной защищенности молодежи.</w:t>
      </w:r>
    </w:p>
    <w:p w:rsidR="00160978" w:rsidRPr="003F0380" w:rsidRDefault="00160978" w:rsidP="00160978">
      <w:pPr>
        <w:tabs>
          <w:tab w:val="left" w:pos="709"/>
          <w:tab w:val="left" w:pos="993"/>
        </w:tabs>
        <w:ind w:firstLine="709"/>
        <w:contextualSpacing/>
        <w:jc w:val="both"/>
        <w:rPr>
          <w:szCs w:val="26"/>
        </w:rPr>
      </w:pPr>
      <w:r>
        <w:rPr>
          <w:szCs w:val="26"/>
        </w:rPr>
        <w:t xml:space="preserve">– </w:t>
      </w:r>
      <w:r w:rsidRPr="003F0380">
        <w:rPr>
          <w:szCs w:val="26"/>
        </w:rPr>
        <w:t>Планирование средств на дополнительные компенсационные выплаты (далее – ДКВ) работникам бюджетной сферы, предусмотренные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Выплаты предоставляются отдельным категориям работников учреждений, финансируемых за счет средств федерального, краевого и местного бюджетов. При включении с 01.04.2019 ДКВ в структуру заработной платы государственных гражданских служащих Красноярского края и муниципальных служащих муниципального образования город Норильск сохраняется необходимость их предоставления на пособия по больничным листам, что связано с реализацией норм Федерального закона от 29.12.2006 № 255-ФЗ «Об обязательном социальном страховании на случай временной нетрудоспособности и в связи с материнством».</w:t>
      </w:r>
    </w:p>
    <w:p w:rsidR="00160978" w:rsidRPr="00F354A1" w:rsidRDefault="00160978" w:rsidP="00160978">
      <w:pPr>
        <w:tabs>
          <w:tab w:val="left" w:pos="709"/>
        </w:tabs>
        <w:ind w:firstLine="709"/>
        <w:jc w:val="both"/>
        <w:rPr>
          <w:szCs w:val="26"/>
        </w:rPr>
      </w:pPr>
      <w:r w:rsidRPr="00F354A1">
        <w:rPr>
          <w:szCs w:val="26"/>
        </w:rPr>
        <w:t xml:space="preserve">При формировании объема расходов бюджета муниципального образования город Норильск на оплату труда работников бюджетной сферы на предстоящий бюджетный период учтены подходы, предусматривающие необходимость продолжения работы по выполнению </w:t>
      </w:r>
      <w:r w:rsidR="001B6E49" w:rsidRPr="00931498">
        <w:rPr>
          <w:szCs w:val="26"/>
        </w:rPr>
        <w:t>Указов Президента РФ</w:t>
      </w:r>
      <w:r w:rsidRPr="00931498">
        <w:rPr>
          <w:szCs w:val="26"/>
        </w:rPr>
        <w:t xml:space="preserve"> </w:t>
      </w:r>
      <w:r w:rsidRPr="00931498">
        <w:rPr>
          <w:bCs/>
          <w:szCs w:val="26"/>
        </w:rPr>
        <w:t>с учетом</w:t>
      </w:r>
      <w:r w:rsidRPr="00F354A1">
        <w:rPr>
          <w:bCs/>
          <w:szCs w:val="26"/>
        </w:rPr>
        <w:t xml:space="preserve"> прогнозного увеличения дохода от трудовой деятельности</w:t>
      </w:r>
      <w:r w:rsidRPr="00F354A1">
        <w:rPr>
          <w:szCs w:val="26"/>
        </w:rPr>
        <w:t xml:space="preserve"> по Красноярскому краю, обеспечению увеличения МРОТ, а также повышению оплаты труда работников, не охваченных мероприятиями по выполнению Указов и обеспечению МРОТ:</w:t>
      </w:r>
    </w:p>
    <w:p w:rsidR="00160978" w:rsidRPr="00F354A1" w:rsidRDefault="00160978" w:rsidP="00160978">
      <w:pPr>
        <w:tabs>
          <w:tab w:val="left" w:pos="709"/>
        </w:tabs>
        <w:ind w:firstLine="709"/>
        <w:jc w:val="both"/>
        <w:rPr>
          <w:i/>
          <w:szCs w:val="26"/>
        </w:rPr>
      </w:pPr>
      <w:r w:rsidRPr="00F354A1">
        <w:rPr>
          <w:szCs w:val="26"/>
        </w:rPr>
        <w:t xml:space="preserve">– увеличение фондов оплаты труда с учетом решений об обеспечении целевых показателей соотношения средней заработной платы работников, обозначенных указами Президента Российской Федерации, принятых в 2021 году. </w:t>
      </w:r>
      <w:r w:rsidRPr="00F354A1">
        <w:rPr>
          <w:i/>
          <w:szCs w:val="26"/>
        </w:rPr>
        <w:t>В рамках единой политики в области оплаты труда, проводимой на уровне Российской Федераций, в 2022 году будет продолжена работа, направленная на обеспечение сохранения с учётом роста прогнозного значения показателя среднемесячного дохода от трудовой деятельности по Красноярскому краю достигнутых соотношений заработной платы по отдельным категориям педагогических работников, медицинских работников, работников учреждений культуры и социальных работников, заработная плата которых поэтапно, начиная с 2012 года, повышалась в рамках реализации указов Президента Российской Федерации.</w:t>
      </w:r>
    </w:p>
    <w:p w:rsidR="00160978" w:rsidRPr="00F354A1" w:rsidRDefault="00160978" w:rsidP="00160978">
      <w:pPr>
        <w:ind w:firstLine="709"/>
        <w:jc w:val="both"/>
        <w:rPr>
          <w:i/>
          <w:szCs w:val="26"/>
        </w:rPr>
      </w:pPr>
      <w:r w:rsidRPr="00F354A1">
        <w:rPr>
          <w:szCs w:val="26"/>
        </w:rPr>
        <w:t xml:space="preserve">– увеличение минимального уровня заработной платы работников бюджетной сферы с 01.01.2021. </w:t>
      </w:r>
      <w:r w:rsidRPr="00F354A1">
        <w:rPr>
          <w:i/>
          <w:color w:val="000000"/>
          <w:szCs w:val="26"/>
        </w:rPr>
        <w:t>В</w:t>
      </w:r>
      <w:r w:rsidRPr="00F354A1">
        <w:rPr>
          <w:rFonts w:eastAsia="Calibri"/>
          <w:i/>
          <w:color w:val="000000"/>
          <w:szCs w:val="26"/>
        </w:rPr>
        <w:t xml:space="preserve"> соответствии с проектом Федерального закона «О внесении изменения в статью 1 Федерального закона от 19.06.2000 № 82-ФЗ</w:t>
      </w:r>
      <w:r w:rsidRPr="00F354A1">
        <w:rPr>
          <w:rFonts w:eastAsia="Calibri"/>
          <w:i/>
          <w:color w:val="000000"/>
          <w:szCs w:val="26"/>
        </w:rPr>
        <w:br/>
        <w:t xml:space="preserve">«О минимальном размере оплаты труда» предусматривается увеличение МРОТ с 01.01.2022 на 6,4 процента и установление его в сумме 13 617 рублей в месяц </w:t>
      </w:r>
      <w:r w:rsidRPr="00F354A1">
        <w:rPr>
          <w:i/>
          <w:szCs w:val="26"/>
        </w:rPr>
        <w:t>(с учетом районного коэффициента (1,8) и полного размера процентной надбавки за работу в особых климатических условиях (80% для МО г.Норильск) – 35 404,2 руб.).</w:t>
      </w:r>
    </w:p>
    <w:p w:rsidR="00160978" w:rsidRPr="00F354A1" w:rsidRDefault="00160978" w:rsidP="00160978">
      <w:pPr>
        <w:tabs>
          <w:tab w:val="left" w:pos="709"/>
        </w:tabs>
        <w:ind w:firstLine="709"/>
        <w:jc w:val="both"/>
        <w:rPr>
          <w:i/>
          <w:color w:val="000000"/>
          <w:szCs w:val="26"/>
        </w:rPr>
      </w:pPr>
      <w:r w:rsidRPr="00F354A1">
        <w:rPr>
          <w:szCs w:val="26"/>
        </w:rPr>
        <w:t xml:space="preserve">– повышение с 01.01.2022 на 10 процентов размеров оплаты труда работников, не охваченных мероприятиями по выполнению Указов и обеспечению МРОТ. </w:t>
      </w:r>
      <w:r w:rsidRPr="00F354A1">
        <w:rPr>
          <w:i/>
          <w:szCs w:val="26"/>
        </w:rPr>
        <w:t xml:space="preserve">Как отмечено в </w:t>
      </w:r>
      <w:r w:rsidRPr="00F354A1">
        <w:rPr>
          <w:i/>
          <w:color w:val="000000"/>
          <w:szCs w:val="26"/>
        </w:rPr>
        <w:t>основных направлениях бюджетной и налоговой политики Красноярского края на 2022 год и плановый период 2023-2024 годов</w:t>
      </w:r>
      <w:r w:rsidRPr="00F354A1">
        <w:rPr>
          <w:szCs w:val="26"/>
        </w:rPr>
        <w:t xml:space="preserve"> </w:t>
      </w:r>
      <w:r w:rsidRPr="00F354A1">
        <w:rPr>
          <w:i/>
          <w:szCs w:val="26"/>
        </w:rPr>
        <w:t xml:space="preserve">в результате повышения заработной платы работников бюджетной сферы в рамках выполнения Указов и увеличения МРОТ, существенно сократилась дифференциация в уровнях оплаты труда иных работников бюджетной сферы. В связи с этим на протяжении </w:t>
      </w:r>
      <w:r w:rsidRPr="00F354A1">
        <w:rPr>
          <w:i/>
          <w:szCs w:val="26"/>
        </w:rPr>
        <w:lastRenderedPageBreak/>
        <w:t>последних лет Губернатором Красноярского края принимались решения, направленные на увеличение оплаты труда работников, не охваченных мероприятиями по выполнению Указов и обеспечению МРОТ, в том числе решение об увеличении фондов оплаты труда указанных работников на 10% с 1 июня 2020 года.</w:t>
      </w:r>
      <w:r w:rsidRPr="00F354A1">
        <w:rPr>
          <w:i/>
          <w:color w:val="000000"/>
          <w:szCs w:val="26"/>
        </w:rPr>
        <w:t xml:space="preserve"> Данная задача </w:t>
      </w:r>
      <w:r w:rsidRPr="00F354A1">
        <w:rPr>
          <w:i/>
          <w:szCs w:val="26"/>
        </w:rPr>
        <w:t xml:space="preserve">остаётся приоритетной </w:t>
      </w:r>
      <w:r w:rsidRPr="00F354A1">
        <w:rPr>
          <w:i/>
          <w:color w:val="000000"/>
          <w:szCs w:val="26"/>
        </w:rPr>
        <w:t>и в предстоящем периоде.</w:t>
      </w:r>
    </w:p>
    <w:p w:rsidR="00160978" w:rsidRPr="00F354A1" w:rsidRDefault="00160978" w:rsidP="00160978">
      <w:pPr>
        <w:ind w:firstLine="709"/>
        <w:jc w:val="both"/>
        <w:rPr>
          <w:szCs w:val="26"/>
        </w:rPr>
      </w:pPr>
      <w:r w:rsidRPr="00F354A1">
        <w:rPr>
          <w:szCs w:val="26"/>
        </w:rPr>
        <w:t>Кроме того, в целях сохранения принципа единства подходов к оплате труда работников федеральных, региональных и муниципальных учреждения, лиц, замещающих государственные должности Российской Федерации и Красноярского края, должности государственной гражданской и муниципальной службы, в 2022 году запланирована системная индексация заработной платы на 4% с 01.10.2022</w:t>
      </w:r>
      <w:r w:rsidRPr="00F354A1">
        <w:rPr>
          <w:szCs w:val="26"/>
        </w:rPr>
        <w:br/>
        <w:t>(за исключением заработной платы отдельных категорий работников, увеличение оплаты труда которых осуществляется опережающими темпами в соответствии с Указами, а также в связи с повышением МРОТ).</w:t>
      </w:r>
    </w:p>
    <w:p w:rsidR="0070104A" w:rsidRPr="00B857AC" w:rsidRDefault="00160978" w:rsidP="00160978">
      <w:pPr>
        <w:spacing w:before="240"/>
        <w:ind w:firstLine="709"/>
        <w:jc w:val="both"/>
        <w:rPr>
          <w:szCs w:val="26"/>
          <w:highlight w:val="yellow"/>
        </w:rPr>
      </w:pPr>
      <w:r w:rsidRPr="00F354A1">
        <w:rPr>
          <w:szCs w:val="26"/>
        </w:rPr>
        <w:t>По аналогии прошлых лет средства, обеспечивающие реализацию решений о повышении заработной платы работников бюджетной сферы, в целях эффективного их расходования будут централизованы на министерстве финансов Красноярского края для дальнейшего распределения в ходе исполнения бюджета по муниципальным образованиям Красноярского края с учётом принимаемых решений в отношении отдельных категорий работников</w:t>
      </w:r>
      <w:r>
        <w:rPr>
          <w:szCs w:val="26"/>
        </w:rPr>
        <w:t>.</w:t>
      </w:r>
    </w:p>
    <w:p w:rsidR="005A6C5A" w:rsidRPr="006463D5" w:rsidRDefault="0055156F" w:rsidP="00505DA8">
      <w:pPr>
        <w:pStyle w:val="22"/>
        <w:shd w:val="clear" w:color="auto" w:fill="FFFFFF"/>
        <w:spacing w:before="240" w:after="240"/>
        <w:outlineLvl w:val="0"/>
        <w:rPr>
          <w:szCs w:val="26"/>
        </w:rPr>
      </w:pPr>
      <w:bookmarkStart w:id="7" w:name="_Toc55981140"/>
      <w:bookmarkStart w:id="8" w:name="_Toc152157275"/>
      <w:r w:rsidRPr="006463D5">
        <w:rPr>
          <w:szCs w:val="26"/>
        </w:rPr>
        <w:t>6</w:t>
      </w:r>
      <w:r w:rsidR="005A6C5A" w:rsidRPr="006463D5">
        <w:rPr>
          <w:szCs w:val="26"/>
        </w:rPr>
        <w:t>. Инвестиционная политика</w:t>
      </w:r>
      <w:bookmarkEnd w:id="7"/>
    </w:p>
    <w:p w:rsidR="006463D5" w:rsidRDefault="006463D5" w:rsidP="006463D5">
      <w:pPr>
        <w:tabs>
          <w:tab w:val="left" w:pos="1008"/>
        </w:tabs>
        <w:ind w:firstLine="709"/>
        <w:jc w:val="both"/>
        <w:rPr>
          <w:bCs/>
          <w:sz w:val="28"/>
          <w:szCs w:val="28"/>
        </w:rPr>
      </w:pPr>
      <w:r w:rsidRPr="007A2FAE">
        <w:rPr>
          <w:szCs w:val="26"/>
        </w:rPr>
        <w:t xml:space="preserve">На территории города Норильска объем инвестиций в основной капитал за счет всех источников финансирования по полному кругу хозяйствующий субъектов в 2020 году </w:t>
      </w:r>
      <w:r w:rsidRPr="00CB5B9B">
        <w:rPr>
          <w:szCs w:val="26"/>
        </w:rPr>
        <w:t>составил 92,</w:t>
      </w:r>
      <w:r w:rsidRPr="0081120B">
        <w:rPr>
          <w:szCs w:val="26"/>
        </w:rPr>
        <w:t xml:space="preserve">1 млрд руб., что на 59,0% выше 2019 года – 57,9 млрд руб., </w:t>
      </w:r>
      <w:r w:rsidRPr="0081120B">
        <w:rPr>
          <w:bCs/>
          <w:szCs w:val="26"/>
        </w:rPr>
        <w:t>и составляет порядка 22,0% всех инвестиций Красноярского края.</w:t>
      </w:r>
    </w:p>
    <w:p w:rsidR="006463D5" w:rsidRPr="00E73465" w:rsidRDefault="006463D5" w:rsidP="006463D5">
      <w:pPr>
        <w:autoSpaceDE w:val="0"/>
        <w:autoSpaceDN w:val="0"/>
        <w:adjustRightInd w:val="0"/>
        <w:ind w:firstLine="686"/>
        <w:jc w:val="both"/>
        <w:rPr>
          <w:szCs w:val="26"/>
          <w:highlight w:val="yellow"/>
        </w:rPr>
      </w:pPr>
      <w:r w:rsidRPr="0070248C">
        <w:rPr>
          <w:szCs w:val="26"/>
        </w:rPr>
        <w:t xml:space="preserve">Объем инвестиций в основной капитал (за исключением бюджетных средств) в расчете на одного жителя в 2020 году составил 493,3 тыс. руб., что на 64,5% выше 2019 года – 300,0 тыс. </w:t>
      </w:r>
      <w:r w:rsidRPr="00931498">
        <w:rPr>
          <w:szCs w:val="26"/>
        </w:rPr>
        <w:t xml:space="preserve">руб. Как и в предыдущем периоде Норильск традиционно является лидером в данном показателе и почти </w:t>
      </w:r>
      <w:r w:rsidRPr="00931498">
        <w:rPr>
          <w:color w:val="000000" w:themeColor="text1"/>
          <w:szCs w:val="26"/>
        </w:rPr>
        <w:t xml:space="preserve">в 3,2 </w:t>
      </w:r>
      <w:r w:rsidRPr="00931498">
        <w:rPr>
          <w:szCs w:val="26"/>
        </w:rPr>
        <w:t xml:space="preserve">раза превышает </w:t>
      </w:r>
      <w:r w:rsidR="0070248C" w:rsidRPr="00931498">
        <w:rPr>
          <w:szCs w:val="26"/>
        </w:rPr>
        <w:t>среднекраевой</w:t>
      </w:r>
      <w:r w:rsidRPr="00931498">
        <w:rPr>
          <w:szCs w:val="26"/>
        </w:rPr>
        <w:t xml:space="preserve"> </w:t>
      </w:r>
      <w:r w:rsidR="0070248C" w:rsidRPr="00931498">
        <w:rPr>
          <w:szCs w:val="26"/>
        </w:rPr>
        <w:t>показатель</w:t>
      </w:r>
      <w:r w:rsidRPr="00931498">
        <w:rPr>
          <w:szCs w:val="26"/>
        </w:rPr>
        <w:t xml:space="preserve"> – 1</w:t>
      </w:r>
      <w:r w:rsidR="0070248C" w:rsidRPr="00931498">
        <w:rPr>
          <w:szCs w:val="26"/>
        </w:rPr>
        <w:t>3</w:t>
      </w:r>
      <w:r w:rsidR="003E7148" w:rsidRPr="00931498">
        <w:rPr>
          <w:szCs w:val="26"/>
        </w:rPr>
        <w:t>3,6</w:t>
      </w:r>
      <w:r w:rsidRPr="00931498">
        <w:rPr>
          <w:szCs w:val="26"/>
        </w:rPr>
        <w:t xml:space="preserve"> тыс. руб.</w:t>
      </w:r>
    </w:p>
    <w:p w:rsidR="006463D5" w:rsidRPr="00B857AC" w:rsidRDefault="006463D5" w:rsidP="006463D5">
      <w:pPr>
        <w:tabs>
          <w:tab w:val="left" w:pos="1008"/>
        </w:tabs>
        <w:ind w:firstLine="709"/>
        <w:jc w:val="both"/>
        <w:rPr>
          <w:szCs w:val="26"/>
          <w:highlight w:val="yellow"/>
        </w:rPr>
      </w:pPr>
      <w:r w:rsidRPr="00C111BC">
        <w:rPr>
          <w:szCs w:val="26"/>
        </w:rPr>
        <w:t xml:space="preserve">Принимая во внимание планы организаций, осуществляющих финансово-хозяйственную деятельность на территории, </w:t>
      </w:r>
      <w:r>
        <w:rPr>
          <w:szCs w:val="26"/>
        </w:rPr>
        <w:t xml:space="preserve">реализацию Комплексного плана социально-экономического развития города, </w:t>
      </w:r>
      <w:r w:rsidRPr="00C111BC">
        <w:rPr>
          <w:szCs w:val="26"/>
        </w:rPr>
        <w:t>в 2021 году показатель инвестиционных вложений оценивается в размере 190,7 млрд руб., прогнозируется в 2022 году – 201,1 млрд руб., в 2023 году – 143,8 млрд руб., в 2024 году – 170,7 млрд руб</w:t>
      </w:r>
      <w:r>
        <w:rPr>
          <w:szCs w:val="26"/>
        </w:rPr>
        <w:t>.</w:t>
      </w:r>
      <w:r w:rsidR="000E10EC">
        <w:rPr>
          <w:szCs w:val="26"/>
        </w:rPr>
        <w:t xml:space="preserve"> </w:t>
      </w:r>
      <w:r w:rsidR="000E10EC" w:rsidRPr="00931498">
        <w:rPr>
          <w:szCs w:val="26"/>
        </w:rPr>
        <w:t>Основными факторами обуславливающими прогнозируемую динамику объемов инвестиций в основной капитал являются запланированные к реализации проекты градообразующего предприятия, в особенности в реализацию «Серной программы 2.0», а также началом реализации на территории проектов ООО «Русская платина».</w:t>
      </w:r>
    </w:p>
    <w:p w:rsidR="00505DA8" w:rsidRPr="00B857AC" w:rsidRDefault="006463D5" w:rsidP="00505DA8">
      <w:pPr>
        <w:jc w:val="both"/>
        <w:rPr>
          <w:szCs w:val="26"/>
          <w:highlight w:val="yellow"/>
        </w:rPr>
      </w:pPr>
      <w:r w:rsidRPr="007762B6">
        <w:rPr>
          <w:noProof/>
        </w:rPr>
        <w:lastRenderedPageBreak/>
        <w:drawing>
          <wp:inline distT="0" distB="0" distL="0" distR="0" wp14:anchorId="4FFFFCD2" wp14:editId="2A92DEF4">
            <wp:extent cx="6107430" cy="3061252"/>
            <wp:effectExtent l="0" t="0" r="7620" b="635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0E10EC" w:rsidRDefault="000E10EC" w:rsidP="006463D5">
      <w:pPr>
        <w:shd w:val="clear" w:color="auto" w:fill="FFFFFF" w:themeFill="background1"/>
        <w:ind w:firstLine="708"/>
        <w:jc w:val="both"/>
        <w:rPr>
          <w:szCs w:val="26"/>
        </w:rPr>
      </w:pPr>
    </w:p>
    <w:p w:rsidR="006463D5" w:rsidRPr="006F2166" w:rsidRDefault="006463D5" w:rsidP="006463D5">
      <w:pPr>
        <w:shd w:val="clear" w:color="auto" w:fill="FFFFFF" w:themeFill="background1"/>
        <w:ind w:firstLine="708"/>
        <w:jc w:val="both"/>
        <w:rPr>
          <w:szCs w:val="26"/>
        </w:rPr>
      </w:pPr>
      <w:r w:rsidRPr="006F2166">
        <w:rPr>
          <w:szCs w:val="26"/>
        </w:rPr>
        <w:t>Большая часть капитальных вложений – инвестиции градообразующего предприятия в рамках реализации его производственной стратегии:</w:t>
      </w:r>
    </w:p>
    <w:p w:rsidR="006463D5" w:rsidRPr="006F2166" w:rsidRDefault="006463D5" w:rsidP="006463D5">
      <w:pPr>
        <w:shd w:val="clear" w:color="auto" w:fill="FFFFFF" w:themeFill="background1"/>
        <w:ind w:firstLine="708"/>
        <w:jc w:val="both"/>
        <w:rPr>
          <w:szCs w:val="26"/>
        </w:rPr>
      </w:pPr>
      <w:r w:rsidRPr="006F2166">
        <w:rPr>
          <w:szCs w:val="26"/>
        </w:rPr>
        <w:t>1. Инвестиционные проекты по разработке рудников, направленные на поддержание и увеличение добычи руды – это модернизация 5 рудников, и реализация проекта «Южный кластер», в который входят Норильская обогатительная фабрика, карьер, шахта рудника «Заполярный», а также хвостохранилища. Реализация проектов сможет обеспечить добычу руды к 2025 году до 24-26 млн тонн против 19 млн тонн по результатам 2020 года.</w:t>
      </w:r>
    </w:p>
    <w:p w:rsidR="006463D5" w:rsidRPr="006F2166" w:rsidRDefault="006463D5" w:rsidP="006463D5">
      <w:pPr>
        <w:shd w:val="clear" w:color="auto" w:fill="FFFFFF" w:themeFill="background1"/>
        <w:ind w:firstLine="708"/>
        <w:jc w:val="both"/>
        <w:rPr>
          <w:szCs w:val="26"/>
        </w:rPr>
      </w:pPr>
      <w:r w:rsidRPr="006F2166">
        <w:rPr>
          <w:szCs w:val="26"/>
        </w:rPr>
        <w:t xml:space="preserve">2. Перерабатывающий проект – модернизация Талнахской обогатительной фабрики (ТОФ), перерабатывающей богатые, медистые и вкрапленные руды Октябрьского и Талнахского месторождений. Проект включает в себя три этапа, из которых на сегодняшний день уже реализовано два. В 2020 году ТОФ переработала 10,9 млн тонн руды. Планируется, что результатом реализации третьего этапа станет увеличение мощности фабрики до 18 млн тонн в год к 2024 году. </w:t>
      </w:r>
    </w:p>
    <w:p w:rsidR="006463D5" w:rsidRPr="006F2166" w:rsidRDefault="006463D5" w:rsidP="006463D5">
      <w:pPr>
        <w:shd w:val="clear" w:color="auto" w:fill="FFFFFF" w:themeFill="background1"/>
        <w:ind w:firstLine="708"/>
        <w:jc w:val="both"/>
        <w:rPr>
          <w:szCs w:val="26"/>
        </w:rPr>
      </w:pPr>
      <w:r w:rsidRPr="006F2166">
        <w:rPr>
          <w:szCs w:val="26"/>
        </w:rPr>
        <w:t xml:space="preserve">3. Экологические проекты. Вслед за закрытием старейшего металлургического производства на территории – Никелевого завода, на территории продолжается реализация масштабного экологического проекта – «Серная программа 2.0». Проект реализуется поэтапно на двух основных металлургических заводах </w:t>
      </w:r>
      <w:r w:rsidRPr="006F2166">
        <w:rPr>
          <w:szCs w:val="26"/>
        </w:rPr>
        <w:softHyphen/>
        <w:t xml:space="preserve">– Надеждинском металлургическом заводе </w:t>
      </w:r>
      <w:r>
        <w:rPr>
          <w:szCs w:val="26"/>
        </w:rPr>
        <w:t>(</w:t>
      </w:r>
      <w:r w:rsidRPr="00AC5ADF">
        <w:rPr>
          <w:szCs w:val="26"/>
        </w:rPr>
        <w:t>предполагается наладить утилизацию печных газов с получением серной кислоты и строительство мощностей по ее нейтрализации)</w:t>
      </w:r>
      <w:r w:rsidRPr="006F2166">
        <w:rPr>
          <w:szCs w:val="26"/>
        </w:rPr>
        <w:t xml:space="preserve"> и Медном заводе </w:t>
      </w:r>
      <w:r w:rsidRPr="00AC5ADF">
        <w:rPr>
          <w:szCs w:val="26"/>
        </w:rPr>
        <w:t>(утилизация диоксида серы, строительство объектов и расширение инфраструктуры по переработке серной кислоты)</w:t>
      </w:r>
      <w:r w:rsidRPr="006F2166">
        <w:rPr>
          <w:szCs w:val="26"/>
        </w:rPr>
        <w:t>.</w:t>
      </w:r>
    </w:p>
    <w:p w:rsidR="006463D5" w:rsidRPr="00931498" w:rsidRDefault="006463D5" w:rsidP="006463D5">
      <w:pPr>
        <w:shd w:val="clear" w:color="auto" w:fill="FFFFFF" w:themeFill="background1"/>
        <w:ind w:firstLine="708"/>
        <w:jc w:val="both"/>
        <w:rPr>
          <w:szCs w:val="26"/>
        </w:rPr>
      </w:pPr>
      <w:r w:rsidRPr="006F2166">
        <w:rPr>
          <w:szCs w:val="26"/>
        </w:rPr>
        <w:t xml:space="preserve">Реализация инвестиционного проекта позволит поэтапно сократить выбросы диоксида серы на 45% в 2023 году и на 90% в 2025 году </w:t>
      </w:r>
      <w:r w:rsidRPr="00AC5ADF">
        <w:rPr>
          <w:szCs w:val="26"/>
        </w:rPr>
        <w:t>(по отношению к 2015 году),</w:t>
      </w:r>
      <w:r w:rsidRPr="006F2166">
        <w:rPr>
          <w:i/>
          <w:color w:val="0070C0"/>
          <w:szCs w:val="26"/>
        </w:rPr>
        <w:t xml:space="preserve"> </w:t>
      </w:r>
      <w:r w:rsidRPr="006F2166">
        <w:rPr>
          <w:szCs w:val="26"/>
        </w:rPr>
        <w:t xml:space="preserve">что позволит решить </w:t>
      </w:r>
      <w:r w:rsidRPr="00931498">
        <w:rPr>
          <w:szCs w:val="26"/>
        </w:rPr>
        <w:t>основную экологическую проблему в Норильске.</w:t>
      </w:r>
    </w:p>
    <w:p w:rsidR="006463D5" w:rsidRPr="006F2166" w:rsidRDefault="006463D5" w:rsidP="006463D5">
      <w:pPr>
        <w:shd w:val="clear" w:color="auto" w:fill="FFFFFF" w:themeFill="background1"/>
        <w:ind w:firstLine="708"/>
        <w:jc w:val="both"/>
        <w:rPr>
          <w:szCs w:val="26"/>
        </w:rPr>
      </w:pPr>
      <w:r w:rsidRPr="00931498">
        <w:rPr>
          <w:szCs w:val="26"/>
        </w:rPr>
        <w:t xml:space="preserve">4. Кроме того, на территории </w:t>
      </w:r>
      <w:r w:rsidR="00872CFC" w:rsidRPr="00931498">
        <w:rPr>
          <w:szCs w:val="26"/>
        </w:rPr>
        <w:t xml:space="preserve">начата </w:t>
      </w:r>
      <w:r w:rsidRPr="00931498">
        <w:rPr>
          <w:szCs w:val="26"/>
        </w:rPr>
        <w:t>реализаци</w:t>
      </w:r>
      <w:r w:rsidR="00872CFC" w:rsidRPr="00931498">
        <w:rPr>
          <w:szCs w:val="26"/>
        </w:rPr>
        <w:t>я</w:t>
      </w:r>
      <w:r w:rsidRPr="00931498">
        <w:rPr>
          <w:szCs w:val="26"/>
        </w:rPr>
        <w:t xml:space="preserve"> масштабны</w:t>
      </w:r>
      <w:r w:rsidR="00872CFC" w:rsidRPr="00931498">
        <w:rPr>
          <w:szCs w:val="26"/>
        </w:rPr>
        <w:t>х</w:t>
      </w:r>
      <w:r w:rsidRPr="00931498">
        <w:rPr>
          <w:szCs w:val="26"/>
        </w:rPr>
        <w:t xml:space="preserve"> проект</w:t>
      </w:r>
      <w:r w:rsidR="00872CFC" w:rsidRPr="00931498">
        <w:rPr>
          <w:szCs w:val="26"/>
        </w:rPr>
        <w:t>ов</w:t>
      </w:r>
      <w:r w:rsidRPr="00931498">
        <w:rPr>
          <w:szCs w:val="26"/>
        </w:rPr>
        <w:t xml:space="preserve"> компании «Русская платина».</w:t>
      </w:r>
      <w:r w:rsidRPr="006F2166">
        <w:rPr>
          <w:szCs w:val="26"/>
        </w:rPr>
        <w:t xml:space="preserve"> </w:t>
      </w:r>
    </w:p>
    <w:p w:rsidR="006463D5" w:rsidRPr="006F2166" w:rsidRDefault="006463D5" w:rsidP="006463D5">
      <w:pPr>
        <w:shd w:val="clear" w:color="auto" w:fill="FFFFFF" w:themeFill="background1"/>
        <w:ind w:firstLine="708"/>
        <w:jc w:val="both"/>
        <w:rPr>
          <w:szCs w:val="26"/>
        </w:rPr>
      </w:pPr>
      <w:r w:rsidRPr="006F2166">
        <w:rPr>
          <w:szCs w:val="26"/>
        </w:rPr>
        <w:t xml:space="preserve">Так, дочернее общество группы компаний «Русская платина» – ООО «Черногорская ГРК» является пользователем участка недр Черногорского медно-никелевого месторождения, расположенного в 15 километрах юго-восточнее </w:t>
      </w:r>
      <w:r w:rsidRPr="006F2166">
        <w:rPr>
          <w:szCs w:val="26"/>
        </w:rPr>
        <w:lastRenderedPageBreak/>
        <w:t>Норильска на территории Таймырского Долгано-Ненецкого муниципального района.</w:t>
      </w:r>
    </w:p>
    <w:p w:rsidR="006463D5" w:rsidRPr="006F2166" w:rsidRDefault="006463D5" w:rsidP="006463D5">
      <w:pPr>
        <w:shd w:val="clear" w:color="auto" w:fill="FFFFFF" w:themeFill="background1"/>
        <w:ind w:firstLine="708"/>
        <w:jc w:val="both"/>
        <w:rPr>
          <w:szCs w:val="26"/>
        </w:rPr>
      </w:pPr>
      <w:r w:rsidRPr="006F2166">
        <w:rPr>
          <w:szCs w:val="26"/>
        </w:rPr>
        <w:t xml:space="preserve">Целевой срок ввода в эксплуатацию его объектов – 2024 г. В рамках проекта планируется строительство карьера и обогатительной фабрики мощностью 7 млн. тонн руды в год с необходимой сопутствующей инфраструктурой. </w:t>
      </w:r>
      <w:r>
        <w:rPr>
          <w:szCs w:val="26"/>
        </w:rPr>
        <w:t>К</w:t>
      </w:r>
      <w:r w:rsidRPr="006F2166">
        <w:rPr>
          <w:szCs w:val="26"/>
        </w:rPr>
        <w:t>оличество создаваемых рабочих мест – около 1600 человек.</w:t>
      </w:r>
    </w:p>
    <w:p w:rsidR="006463D5" w:rsidRPr="00B11310" w:rsidRDefault="006463D5" w:rsidP="006463D5">
      <w:pPr>
        <w:tabs>
          <w:tab w:val="left" w:pos="10753"/>
        </w:tabs>
        <w:ind w:firstLine="709"/>
        <w:contextualSpacing/>
        <w:jc w:val="both"/>
        <w:rPr>
          <w:color w:val="0D0D0D" w:themeColor="text1" w:themeTint="F2"/>
          <w:szCs w:val="26"/>
        </w:rPr>
      </w:pPr>
      <w:r w:rsidRPr="006F2166">
        <w:rPr>
          <w:szCs w:val="26"/>
        </w:rPr>
        <w:t xml:space="preserve">Кроме этого, компанией ООО «Таймырская ГМК», также входящей в группу компаний «Русская платина», планируется освоение южной части месторождения Норильск-1 (содержит металлы платиновой группы и цветные металлы) с проектной мощностью 14 млн. тонн руды в год. Выполнение проектно-изыскательских работ запланировано в текущем году. Инвестиционная стадия проекта – до 2030 года </w:t>
      </w:r>
      <w:r w:rsidRPr="00AC5ADF">
        <w:rPr>
          <w:szCs w:val="26"/>
        </w:rPr>
        <w:t>(количество создаваемых рабочих мест в настоящее время не определено).</w:t>
      </w:r>
      <w:r w:rsidRPr="007A2FAE">
        <w:rPr>
          <w:color w:val="0D0D0D" w:themeColor="text1" w:themeTint="F2"/>
          <w:szCs w:val="26"/>
          <w:highlight w:val="yellow"/>
        </w:rPr>
        <w:t xml:space="preserve"> </w:t>
      </w:r>
    </w:p>
    <w:p w:rsidR="006463D5" w:rsidRPr="00DA1225" w:rsidRDefault="006463D5" w:rsidP="006463D5">
      <w:pPr>
        <w:autoSpaceDE w:val="0"/>
        <w:autoSpaceDN w:val="0"/>
        <w:adjustRightInd w:val="0"/>
        <w:ind w:firstLine="686"/>
        <w:jc w:val="both"/>
        <w:rPr>
          <w:szCs w:val="26"/>
        </w:rPr>
      </w:pPr>
      <w:r w:rsidRPr="00AA47B0">
        <w:rPr>
          <w:szCs w:val="26"/>
        </w:rPr>
        <w:t>Наряду с реализацией производственных и экологических проектов, градообразующее предприятие принимает активное участие в развитии городской и социальной инфраструктуры</w:t>
      </w:r>
      <w:r>
        <w:rPr>
          <w:szCs w:val="26"/>
        </w:rPr>
        <w:t>. Н</w:t>
      </w:r>
      <w:r w:rsidRPr="00DA1225">
        <w:rPr>
          <w:szCs w:val="26"/>
        </w:rPr>
        <w:t xml:space="preserve">есмотря на завершение в 2020 году на территории города реализации 4-сторонних соглашений о взаимодействии и сотрудничестве между Министерством регионального развития РФ, Красноярским краем, МО город Норильск и ПАО «ГМК «Норильский Никель», 20.02.2021 </w:t>
      </w:r>
      <w:r w:rsidRPr="00931498">
        <w:rPr>
          <w:szCs w:val="26"/>
        </w:rPr>
        <w:t xml:space="preserve">было </w:t>
      </w:r>
      <w:r w:rsidR="00A905E6" w:rsidRPr="00931498">
        <w:rPr>
          <w:szCs w:val="26"/>
        </w:rPr>
        <w:t>подписано</w:t>
      </w:r>
      <w:r w:rsidRPr="00DA1225">
        <w:rPr>
          <w:szCs w:val="26"/>
        </w:rPr>
        <w:t xml:space="preserve"> новое 4-х стороннее соглашение о взаимодействии и сотрудничестве между Министерством РФ по развитию Дальнего Востока и Арктики, Красноярским краем, МО город Норильск и ПАО «ГМК «Норильский Никель». </w:t>
      </w:r>
    </w:p>
    <w:p w:rsidR="006463D5" w:rsidRDefault="006463D5" w:rsidP="006463D5">
      <w:pPr>
        <w:pStyle w:val="a4"/>
        <w:tabs>
          <w:tab w:val="left" w:pos="993"/>
        </w:tabs>
        <w:rPr>
          <w:rFonts w:eastAsia="Calibri"/>
          <w:szCs w:val="26"/>
        </w:rPr>
      </w:pPr>
      <w:r w:rsidRPr="00DA1225">
        <w:rPr>
          <w:rFonts w:eastAsia="Calibri"/>
          <w:szCs w:val="26"/>
        </w:rPr>
        <w:t>Соглашением предусмотрена реализация комплексных мер социально-экономического развития МО город Норильск на период до 2024 года</w:t>
      </w:r>
      <w:r>
        <w:rPr>
          <w:rFonts w:eastAsia="Calibri"/>
          <w:szCs w:val="26"/>
        </w:rPr>
        <w:t>,</w:t>
      </w:r>
      <w:r w:rsidRPr="00DA1225">
        <w:rPr>
          <w:rFonts w:eastAsia="Calibri"/>
          <w:szCs w:val="26"/>
        </w:rPr>
        <w:t xml:space="preserve"> в перспективе до 2035 года. </w:t>
      </w:r>
      <w:r>
        <w:rPr>
          <w:rFonts w:eastAsia="Calibri"/>
          <w:szCs w:val="26"/>
        </w:rPr>
        <w:t>О</w:t>
      </w:r>
      <w:r w:rsidRPr="00DA1225">
        <w:rPr>
          <w:rFonts w:eastAsia="Calibri"/>
          <w:szCs w:val="26"/>
        </w:rPr>
        <w:t xml:space="preserve">сновной объем инвестиции в период 2021-2024 гг. направлен на: </w:t>
      </w:r>
    </w:p>
    <w:p w:rsidR="006463D5" w:rsidRPr="00D31356" w:rsidRDefault="006463D5" w:rsidP="006463D5">
      <w:pPr>
        <w:pStyle w:val="a4"/>
        <w:tabs>
          <w:tab w:val="left" w:pos="1134"/>
        </w:tabs>
        <w:rPr>
          <w:szCs w:val="26"/>
        </w:rPr>
      </w:pPr>
      <w:r>
        <w:rPr>
          <w:bCs/>
          <w:szCs w:val="26"/>
        </w:rPr>
        <w:t xml:space="preserve">1. </w:t>
      </w:r>
      <w:r w:rsidRPr="00D31356">
        <w:rPr>
          <w:bCs/>
          <w:szCs w:val="26"/>
        </w:rPr>
        <w:t>Реноваци</w:t>
      </w:r>
      <w:r>
        <w:rPr>
          <w:bCs/>
          <w:szCs w:val="26"/>
        </w:rPr>
        <w:t>ю</w:t>
      </w:r>
      <w:r w:rsidRPr="00D31356">
        <w:rPr>
          <w:bCs/>
          <w:szCs w:val="26"/>
        </w:rPr>
        <w:t xml:space="preserve"> жилищного фонда</w:t>
      </w:r>
      <w:r w:rsidRPr="00D31356">
        <w:rPr>
          <w:szCs w:val="26"/>
        </w:rPr>
        <w:t>;</w:t>
      </w:r>
    </w:p>
    <w:p w:rsidR="006463D5" w:rsidRPr="00D31356" w:rsidRDefault="006463D5" w:rsidP="006463D5">
      <w:pPr>
        <w:pStyle w:val="a4"/>
        <w:tabs>
          <w:tab w:val="left" w:pos="1134"/>
        </w:tabs>
        <w:rPr>
          <w:bCs/>
          <w:szCs w:val="26"/>
        </w:rPr>
      </w:pPr>
      <w:r>
        <w:rPr>
          <w:bCs/>
          <w:szCs w:val="26"/>
        </w:rPr>
        <w:t xml:space="preserve">2. </w:t>
      </w:r>
      <w:r w:rsidRPr="00D31356">
        <w:rPr>
          <w:bCs/>
          <w:szCs w:val="26"/>
        </w:rPr>
        <w:t>Мероприятия по переселению граждан, проживающих в городе Норильск и городском поселении город Дудинка, в районы с благоприятными природными и социально-экономическими условиями;</w:t>
      </w:r>
    </w:p>
    <w:p w:rsidR="006463D5" w:rsidRPr="00D31356" w:rsidRDefault="006463D5" w:rsidP="006463D5">
      <w:pPr>
        <w:pStyle w:val="a4"/>
        <w:tabs>
          <w:tab w:val="left" w:pos="1134"/>
        </w:tabs>
        <w:rPr>
          <w:szCs w:val="26"/>
        </w:rPr>
      </w:pPr>
      <w:r>
        <w:rPr>
          <w:bCs/>
          <w:szCs w:val="26"/>
        </w:rPr>
        <w:t xml:space="preserve">3. </w:t>
      </w:r>
      <w:r w:rsidRPr="00D31356">
        <w:rPr>
          <w:bCs/>
          <w:szCs w:val="26"/>
        </w:rPr>
        <w:t>Реформирование и модернизация ЖКХ, а также мероприятия по восстановлению его инженерной и коммунальной инфраструктуры</w:t>
      </w:r>
      <w:r w:rsidRPr="00D31356">
        <w:rPr>
          <w:szCs w:val="26"/>
        </w:rPr>
        <w:t>;</w:t>
      </w:r>
    </w:p>
    <w:p w:rsidR="006463D5" w:rsidRPr="00D31356" w:rsidRDefault="006463D5" w:rsidP="006463D5">
      <w:pPr>
        <w:pStyle w:val="a4"/>
        <w:tabs>
          <w:tab w:val="left" w:pos="1134"/>
        </w:tabs>
        <w:rPr>
          <w:szCs w:val="26"/>
        </w:rPr>
      </w:pPr>
      <w:r>
        <w:rPr>
          <w:bCs/>
          <w:szCs w:val="26"/>
        </w:rPr>
        <w:t xml:space="preserve">4. </w:t>
      </w:r>
      <w:r w:rsidRPr="00D31356">
        <w:rPr>
          <w:bCs/>
          <w:szCs w:val="26"/>
        </w:rPr>
        <w:t>Благоустройство территории МО г. Норильск</w:t>
      </w:r>
      <w:r w:rsidRPr="00D31356">
        <w:rPr>
          <w:szCs w:val="26"/>
        </w:rPr>
        <w:t>;</w:t>
      </w:r>
    </w:p>
    <w:p w:rsidR="006463D5" w:rsidRPr="00D31356" w:rsidRDefault="006463D5" w:rsidP="006463D5">
      <w:pPr>
        <w:pStyle w:val="a4"/>
        <w:tabs>
          <w:tab w:val="left" w:pos="1134"/>
        </w:tabs>
        <w:rPr>
          <w:szCs w:val="26"/>
        </w:rPr>
      </w:pPr>
      <w:r>
        <w:rPr>
          <w:bCs/>
          <w:szCs w:val="26"/>
        </w:rPr>
        <w:t xml:space="preserve">5. </w:t>
      </w:r>
      <w:r w:rsidRPr="00D31356">
        <w:rPr>
          <w:bCs/>
          <w:szCs w:val="26"/>
        </w:rPr>
        <w:t>Развитие социальной инфраструктуры территории</w:t>
      </w:r>
      <w:r w:rsidRPr="00D31356">
        <w:rPr>
          <w:szCs w:val="26"/>
        </w:rPr>
        <w:t>;</w:t>
      </w:r>
    </w:p>
    <w:p w:rsidR="006463D5" w:rsidRPr="00D31356" w:rsidRDefault="006463D5" w:rsidP="006463D5">
      <w:pPr>
        <w:pStyle w:val="a4"/>
        <w:tabs>
          <w:tab w:val="left" w:pos="1134"/>
        </w:tabs>
        <w:rPr>
          <w:rFonts w:eastAsia="Calibri"/>
          <w:szCs w:val="26"/>
        </w:rPr>
      </w:pPr>
      <w:r>
        <w:rPr>
          <w:bCs/>
          <w:szCs w:val="26"/>
        </w:rPr>
        <w:t xml:space="preserve">6. </w:t>
      </w:r>
      <w:r w:rsidRPr="00D31356">
        <w:rPr>
          <w:bCs/>
          <w:szCs w:val="26"/>
        </w:rPr>
        <w:t>Обеспечение безопасности на территории МО г. Норильск</w:t>
      </w:r>
      <w:r w:rsidRPr="00D31356">
        <w:rPr>
          <w:szCs w:val="26"/>
        </w:rPr>
        <w:t>.</w:t>
      </w:r>
    </w:p>
    <w:p w:rsidR="006463D5" w:rsidRPr="00DA1225" w:rsidRDefault="006463D5" w:rsidP="006463D5">
      <w:pPr>
        <w:pStyle w:val="a4"/>
        <w:tabs>
          <w:tab w:val="left" w:pos="993"/>
        </w:tabs>
        <w:rPr>
          <w:rFonts w:eastAsia="Calibri"/>
          <w:szCs w:val="26"/>
        </w:rPr>
      </w:pPr>
    </w:p>
    <w:p w:rsidR="006463D5" w:rsidRPr="00B11310" w:rsidRDefault="006463D5" w:rsidP="006463D5">
      <w:pPr>
        <w:autoSpaceDE w:val="0"/>
        <w:autoSpaceDN w:val="0"/>
        <w:adjustRightInd w:val="0"/>
        <w:ind w:firstLine="709"/>
        <w:jc w:val="both"/>
        <w:rPr>
          <w:szCs w:val="26"/>
        </w:rPr>
      </w:pPr>
      <w:r>
        <w:rPr>
          <w:szCs w:val="26"/>
        </w:rPr>
        <w:t xml:space="preserve">В </w:t>
      </w:r>
      <w:r w:rsidRPr="00B11310">
        <w:rPr>
          <w:szCs w:val="26"/>
        </w:rPr>
        <w:t xml:space="preserve">целях развития туристического потенциала территории, в рамках подписанного на Красноярском экономическом форуме соглашения (между Правительством Красноярского края, компании «Норникель» и «Васта Дискавери) планируется реализация проекта «Затундра». </w:t>
      </w:r>
    </w:p>
    <w:p w:rsidR="006463D5" w:rsidRPr="00B11310" w:rsidRDefault="006463D5" w:rsidP="006463D5">
      <w:pPr>
        <w:autoSpaceDE w:val="0"/>
        <w:autoSpaceDN w:val="0"/>
        <w:adjustRightInd w:val="0"/>
        <w:ind w:firstLine="686"/>
        <w:jc w:val="both"/>
        <w:rPr>
          <w:szCs w:val="26"/>
        </w:rPr>
      </w:pPr>
      <w:r w:rsidRPr="00B11310">
        <w:rPr>
          <w:szCs w:val="26"/>
        </w:rPr>
        <w:t xml:space="preserve">Так, на территории появится новый туристический центр в котором будут созданы туристическая деревня и сеть кемпингов, организованы пешие и водные экспедиционные маршруты. </w:t>
      </w:r>
    </w:p>
    <w:p w:rsidR="006463D5" w:rsidRPr="00B11310" w:rsidRDefault="006463D5" w:rsidP="006463D5">
      <w:pPr>
        <w:autoSpaceDE w:val="0"/>
        <w:autoSpaceDN w:val="0"/>
        <w:adjustRightInd w:val="0"/>
        <w:ind w:firstLine="686"/>
        <w:jc w:val="both"/>
        <w:rPr>
          <w:szCs w:val="26"/>
        </w:rPr>
      </w:pPr>
      <w:r w:rsidRPr="00B11310">
        <w:rPr>
          <w:szCs w:val="26"/>
        </w:rPr>
        <w:t xml:space="preserve">Центром нового кластера станет туристическая деревня «Бухта Канчуль». На первом этапе она будет состоять из нескольких гостиниц на 605 номеров. Кроме того, в районе озер Лама и Мелкое планируется построить несколько кемпингов на 600 номеров. Эти объекты будут связаны водным транспортом. Туристическую инфраструктуру создадут за пределами государственного природного заповедника «Путоранский», при этом комплекс станет удобной отправной точкой для его посещения. </w:t>
      </w:r>
    </w:p>
    <w:p w:rsidR="006463D5" w:rsidRPr="00B11310" w:rsidRDefault="006463D5" w:rsidP="006463D5">
      <w:pPr>
        <w:autoSpaceDE w:val="0"/>
        <w:autoSpaceDN w:val="0"/>
        <w:adjustRightInd w:val="0"/>
        <w:ind w:firstLine="686"/>
        <w:jc w:val="both"/>
        <w:rPr>
          <w:szCs w:val="26"/>
        </w:rPr>
      </w:pPr>
      <w:r w:rsidRPr="00B11310">
        <w:rPr>
          <w:szCs w:val="26"/>
        </w:rPr>
        <w:lastRenderedPageBreak/>
        <w:t xml:space="preserve">Реализовать проект планируется в 2021-2026 годах. Ежегодно в «Затундре» рассчитывают принимать около 50 тыс. гостей. </w:t>
      </w:r>
    </w:p>
    <w:p w:rsidR="006463D5" w:rsidRDefault="006463D5" w:rsidP="006463D5">
      <w:pPr>
        <w:autoSpaceDE w:val="0"/>
        <w:autoSpaceDN w:val="0"/>
        <w:adjustRightInd w:val="0"/>
        <w:ind w:firstLine="686"/>
        <w:jc w:val="both"/>
        <w:rPr>
          <w:szCs w:val="26"/>
        </w:rPr>
      </w:pPr>
    </w:p>
    <w:p w:rsidR="006463D5" w:rsidRDefault="006463D5" w:rsidP="006463D5">
      <w:pPr>
        <w:suppressAutoHyphens/>
        <w:ind w:firstLine="709"/>
        <w:jc w:val="both"/>
        <w:rPr>
          <w:szCs w:val="26"/>
        </w:rPr>
      </w:pPr>
      <w:r w:rsidRPr="00931498">
        <w:rPr>
          <w:szCs w:val="26"/>
        </w:rPr>
        <w:t>В рамках реализации инвестиционных планов резидентов Арктической зоне Российской Федерации, являющимися субъектами малого и среднего предпринимательства планируется реконструкция трех зданий под создание коллективных средств размещения, расширение загородного комплекса отдыха и строительство новой турбазы, создание развлекательного центра и продовольственного магазина.</w:t>
      </w:r>
    </w:p>
    <w:p w:rsidR="006463D5" w:rsidRPr="007A2FAE" w:rsidRDefault="006463D5" w:rsidP="006463D5">
      <w:pPr>
        <w:pStyle w:val="a8"/>
        <w:tabs>
          <w:tab w:val="left" w:pos="993"/>
        </w:tabs>
        <w:suppressAutoHyphens w:val="0"/>
        <w:jc w:val="both"/>
        <w:rPr>
          <w:rFonts w:ascii="Times New Roman" w:hAnsi="Times New Roman" w:cs="Times New Roman"/>
          <w:sz w:val="26"/>
          <w:szCs w:val="26"/>
          <w:highlight w:val="yellow"/>
        </w:rPr>
      </w:pPr>
    </w:p>
    <w:p w:rsidR="006463D5" w:rsidRPr="00931498" w:rsidRDefault="006463D5" w:rsidP="00FA129D">
      <w:pPr>
        <w:widowControl w:val="0"/>
        <w:overflowPunct w:val="0"/>
        <w:autoSpaceDE w:val="0"/>
        <w:autoSpaceDN w:val="0"/>
        <w:adjustRightInd w:val="0"/>
        <w:ind w:firstLine="688"/>
        <w:jc w:val="both"/>
        <w:rPr>
          <w:szCs w:val="26"/>
        </w:rPr>
      </w:pPr>
      <w:r w:rsidRPr="00931498">
        <w:rPr>
          <w:szCs w:val="26"/>
        </w:rPr>
        <w:t xml:space="preserve">В среднесрочной перспективе </w:t>
      </w:r>
      <w:r w:rsidRPr="00931498">
        <w:rPr>
          <w:szCs w:val="28"/>
        </w:rPr>
        <w:t xml:space="preserve">инвестиционные проекты, реализуемые за счет бюджетных средств, направлены на разработку проектно-сметной документации </w:t>
      </w:r>
      <w:r w:rsidR="00FA129D" w:rsidRPr="00931498">
        <w:rPr>
          <w:szCs w:val="28"/>
        </w:rPr>
        <w:t xml:space="preserve">и прохождение государственной экспертизы по </w:t>
      </w:r>
      <w:r w:rsidRPr="00931498">
        <w:rPr>
          <w:szCs w:val="26"/>
        </w:rPr>
        <w:t xml:space="preserve">реконструкции нежилых отдельно стоящих зданий по ул. Завенягина, д. 3; ул. Севастопольская, д.7; ул. Лауреатов, д. 87; </w:t>
      </w:r>
      <w:r w:rsidR="00FA129D" w:rsidRPr="00931498">
        <w:rPr>
          <w:szCs w:val="26"/>
        </w:rPr>
        <w:t xml:space="preserve">здания </w:t>
      </w:r>
      <w:r w:rsidRPr="00931498">
        <w:rPr>
          <w:szCs w:val="26"/>
        </w:rPr>
        <w:t>МАОУ «Гимназия №4 по ул. Пушкина, д.8; очистных сооружений города, расположенных по ул. Вокзальная, 9А.</w:t>
      </w:r>
    </w:p>
    <w:p w:rsidR="006463D5" w:rsidRPr="00931498" w:rsidRDefault="006463D5" w:rsidP="006463D5">
      <w:pPr>
        <w:pStyle w:val="a6"/>
        <w:widowControl w:val="0"/>
        <w:tabs>
          <w:tab w:val="left" w:pos="993"/>
        </w:tabs>
        <w:autoSpaceDE w:val="0"/>
        <w:autoSpaceDN w:val="0"/>
        <w:adjustRightInd w:val="0"/>
        <w:spacing w:after="0" w:line="240" w:lineRule="auto"/>
        <w:ind w:left="709"/>
        <w:contextualSpacing/>
        <w:jc w:val="both"/>
        <w:rPr>
          <w:rFonts w:ascii="Times New Roman" w:eastAsia="Times New Roman" w:hAnsi="Times New Roman" w:cs="Times New Roman"/>
          <w:sz w:val="26"/>
          <w:szCs w:val="26"/>
          <w:lang w:eastAsia="ru-RU"/>
        </w:rPr>
      </w:pPr>
      <w:r w:rsidRPr="00931498">
        <w:rPr>
          <w:rFonts w:ascii="Times New Roman" w:eastAsia="Times New Roman" w:hAnsi="Times New Roman" w:cs="Times New Roman"/>
          <w:sz w:val="26"/>
          <w:szCs w:val="26"/>
          <w:lang w:eastAsia="ru-RU"/>
        </w:rPr>
        <w:t>Кроме того, запланирован</w:t>
      </w:r>
      <w:r w:rsidR="00DD5486" w:rsidRPr="00931498">
        <w:rPr>
          <w:rFonts w:ascii="Times New Roman" w:eastAsia="Times New Roman" w:hAnsi="Times New Roman" w:cs="Times New Roman"/>
          <w:sz w:val="26"/>
          <w:szCs w:val="26"/>
          <w:lang w:eastAsia="ru-RU"/>
        </w:rPr>
        <w:t>ы</w:t>
      </w:r>
      <w:r w:rsidRPr="00931498">
        <w:rPr>
          <w:rFonts w:ascii="Times New Roman" w:eastAsia="Times New Roman" w:hAnsi="Times New Roman" w:cs="Times New Roman"/>
          <w:sz w:val="26"/>
          <w:szCs w:val="26"/>
          <w:lang w:eastAsia="ru-RU"/>
        </w:rPr>
        <w:t>:</w:t>
      </w:r>
    </w:p>
    <w:p w:rsidR="00FA129D" w:rsidRPr="00931498" w:rsidRDefault="006C4CB2" w:rsidP="00931498">
      <w:pPr>
        <w:pStyle w:val="a6"/>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931498">
        <w:rPr>
          <w:rFonts w:ascii="Times New Roman" w:hAnsi="Times New Roman" w:cs="Times New Roman"/>
          <w:sz w:val="26"/>
          <w:szCs w:val="26"/>
        </w:rPr>
        <w:t xml:space="preserve">обмерные работы и обследование строительных конструкций, изыскательские работы, разработка проектной-сметной документации и прохождение государственной экспертизы по </w:t>
      </w:r>
      <w:r w:rsidR="00FA129D" w:rsidRPr="00931498">
        <w:rPr>
          <w:rFonts w:ascii="Times New Roman" w:hAnsi="Times New Roman" w:cs="Times New Roman"/>
          <w:sz w:val="26"/>
          <w:szCs w:val="26"/>
        </w:rPr>
        <w:t>строительств</w:t>
      </w:r>
      <w:r w:rsidRPr="00931498">
        <w:rPr>
          <w:rFonts w:ascii="Times New Roman" w:hAnsi="Times New Roman" w:cs="Times New Roman"/>
          <w:sz w:val="26"/>
          <w:szCs w:val="26"/>
        </w:rPr>
        <w:t>у</w:t>
      </w:r>
      <w:r w:rsidR="00FA129D" w:rsidRPr="00931498">
        <w:rPr>
          <w:rFonts w:ascii="Times New Roman" w:hAnsi="Times New Roman" w:cs="Times New Roman"/>
          <w:sz w:val="26"/>
          <w:szCs w:val="26"/>
        </w:rPr>
        <w:t xml:space="preserve"> физкультурно-оздоровительного комплекса в районе Талнах;</w:t>
      </w:r>
    </w:p>
    <w:p w:rsidR="00DD5486" w:rsidRPr="00A96058" w:rsidRDefault="00FA129D" w:rsidP="00931498">
      <w:pPr>
        <w:pStyle w:val="a6"/>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931498">
        <w:rPr>
          <w:rFonts w:ascii="Times New Roman" w:hAnsi="Times New Roman" w:cs="Times New Roman"/>
          <w:sz w:val="26"/>
          <w:szCs w:val="26"/>
        </w:rPr>
        <w:t>реконструкция нежилого отдельно стоящего здания по ул. Ленинградская, 7А;</w:t>
      </w:r>
    </w:p>
    <w:p w:rsidR="006463D5" w:rsidRPr="006D193C" w:rsidRDefault="006463D5" w:rsidP="001C6D70">
      <w:pPr>
        <w:pStyle w:val="a6"/>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Pr>
          <w:rFonts w:ascii="Times New Roman" w:hAnsi="Times New Roman" w:cs="Times New Roman"/>
          <w:sz w:val="26"/>
          <w:szCs w:val="26"/>
        </w:rPr>
        <w:t>р</w:t>
      </w:r>
      <w:r w:rsidRPr="006D193C">
        <w:rPr>
          <w:rFonts w:ascii="Times New Roman" w:hAnsi="Times New Roman" w:cs="Times New Roman"/>
          <w:sz w:val="26"/>
          <w:szCs w:val="26"/>
        </w:rPr>
        <w:t>емонт муниципальных квартир в м</w:t>
      </w:r>
      <w:r>
        <w:rPr>
          <w:rFonts w:ascii="Times New Roman" w:hAnsi="Times New Roman" w:cs="Times New Roman"/>
          <w:sz w:val="26"/>
          <w:szCs w:val="26"/>
        </w:rPr>
        <w:t>ногоквартирных домах, в рамках муниципальной программы «</w:t>
      </w:r>
      <w:r w:rsidRPr="006D193C">
        <w:rPr>
          <w:rFonts w:ascii="Times New Roman" w:hAnsi="Times New Roman" w:cs="Times New Roman"/>
          <w:sz w:val="26"/>
          <w:szCs w:val="26"/>
        </w:rPr>
        <w:t>Реформирование и модернизация ЖКХ и повышен</w:t>
      </w:r>
      <w:r>
        <w:rPr>
          <w:rFonts w:ascii="Times New Roman" w:hAnsi="Times New Roman" w:cs="Times New Roman"/>
          <w:sz w:val="26"/>
          <w:szCs w:val="26"/>
        </w:rPr>
        <w:t>ие энергетической эффективности»;</w:t>
      </w:r>
    </w:p>
    <w:p w:rsidR="006463D5" w:rsidRDefault="006463D5" w:rsidP="001C6D70">
      <w:pPr>
        <w:pStyle w:val="a6"/>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Pr>
          <w:rFonts w:ascii="Times New Roman" w:hAnsi="Times New Roman" w:cs="Times New Roman"/>
          <w:sz w:val="26"/>
          <w:szCs w:val="26"/>
        </w:rPr>
        <w:t>к</w:t>
      </w:r>
      <w:r w:rsidRPr="006D193C">
        <w:rPr>
          <w:rFonts w:ascii="Times New Roman" w:hAnsi="Times New Roman" w:cs="Times New Roman"/>
          <w:sz w:val="26"/>
          <w:szCs w:val="26"/>
        </w:rPr>
        <w:t>апитальный ремонт объектов недвижимого имущества</w:t>
      </w:r>
      <w:r>
        <w:rPr>
          <w:rFonts w:ascii="Times New Roman" w:hAnsi="Times New Roman" w:cs="Times New Roman"/>
          <w:sz w:val="26"/>
          <w:szCs w:val="26"/>
        </w:rPr>
        <w:t>;</w:t>
      </w:r>
    </w:p>
    <w:p w:rsidR="006463D5" w:rsidRPr="00931498" w:rsidRDefault="006463D5" w:rsidP="001C6D70">
      <w:pPr>
        <w:pStyle w:val="a6"/>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931498">
        <w:rPr>
          <w:rFonts w:ascii="Times New Roman" w:hAnsi="Times New Roman" w:cs="Times New Roman"/>
          <w:sz w:val="26"/>
          <w:szCs w:val="26"/>
        </w:rPr>
        <w:t>строительство и реконструкция улично-дорожной сети:</w:t>
      </w:r>
    </w:p>
    <w:p w:rsidR="006463D5" w:rsidRPr="00931498" w:rsidRDefault="006463D5" w:rsidP="001C6D70">
      <w:pPr>
        <w:pStyle w:val="a6"/>
        <w:widowControl w:val="0"/>
        <w:numPr>
          <w:ilvl w:val="0"/>
          <w:numId w:val="28"/>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6"/>
          <w:szCs w:val="26"/>
        </w:rPr>
      </w:pPr>
      <w:r w:rsidRPr="00931498">
        <w:rPr>
          <w:rFonts w:ascii="Times New Roman" w:hAnsi="Times New Roman" w:cs="Times New Roman"/>
          <w:i/>
          <w:sz w:val="26"/>
          <w:szCs w:val="26"/>
        </w:rPr>
        <w:t>реконструкция автомобильной дороги Норильск-Талнах (мост через р. Наледная на км 2+969</w:t>
      </w:r>
      <w:r w:rsidR="0037723F" w:rsidRPr="00931498">
        <w:rPr>
          <w:rFonts w:ascii="Times New Roman" w:hAnsi="Times New Roman" w:cs="Times New Roman"/>
          <w:i/>
          <w:sz w:val="26"/>
          <w:szCs w:val="26"/>
        </w:rPr>
        <w:t>, устройство водопропускной трубы на км 32,8-33,05</w:t>
      </w:r>
      <w:r w:rsidRPr="00931498">
        <w:rPr>
          <w:rFonts w:ascii="Times New Roman" w:hAnsi="Times New Roman" w:cs="Times New Roman"/>
          <w:i/>
          <w:sz w:val="26"/>
          <w:szCs w:val="26"/>
        </w:rPr>
        <w:t>);</w:t>
      </w:r>
    </w:p>
    <w:p w:rsidR="006463D5" w:rsidRPr="00931498" w:rsidRDefault="006463D5" w:rsidP="001C6D70">
      <w:pPr>
        <w:pStyle w:val="a6"/>
        <w:widowControl w:val="0"/>
        <w:numPr>
          <w:ilvl w:val="0"/>
          <w:numId w:val="28"/>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6"/>
          <w:szCs w:val="26"/>
        </w:rPr>
      </w:pPr>
      <w:r w:rsidRPr="00931498">
        <w:rPr>
          <w:rFonts w:ascii="Times New Roman" w:hAnsi="Times New Roman" w:cs="Times New Roman"/>
          <w:i/>
          <w:sz w:val="26"/>
          <w:szCs w:val="26"/>
        </w:rPr>
        <w:t xml:space="preserve">реконструкция   Юго-западной объездной дороги г. Норильска </w:t>
      </w:r>
      <w:r w:rsidR="0037723F" w:rsidRPr="00931498">
        <w:rPr>
          <w:rFonts w:ascii="Times New Roman" w:hAnsi="Times New Roman" w:cs="Times New Roman"/>
          <w:i/>
          <w:sz w:val="26"/>
          <w:szCs w:val="26"/>
        </w:rPr>
        <w:t>(</w:t>
      </w:r>
      <w:r w:rsidRPr="00931498">
        <w:rPr>
          <w:rFonts w:ascii="Times New Roman" w:hAnsi="Times New Roman" w:cs="Times New Roman"/>
          <w:i/>
          <w:sz w:val="26"/>
          <w:szCs w:val="26"/>
        </w:rPr>
        <w:t>автодорожного моста на км 7+495</w:t>
      </w:r>
      <w:r w:rsidR="0037723F" w:rsidRPr="00931498">
        <w:rPr>
          <w:rFonts w:ascii="Times New Roman" w:hAnsi="Times New Roman" w:cs="Times New Roman"/>
          <w:i/>
          <w:sz w:val="26"/>
          <w:szCs w:val="26"/>
        </w:rPr>
        <w:t>);</w:t>
      </w:r>
    </w:p>
    <w:p w:rsidR="006463D5" w:rsidRPr="00931498" w:rsidRDefault="006463D5" w:rsidP="001C6D70">
      <w:pPr>
        <w:pStyle w:val="a6"/>
        <w:widowControl w:val="0"/>
        <w:numPr>
          <w:ilvl w:val="0"/>
          <w:numId w:val="28"/>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6"/>
          <w:szCs w:val="26"/>
        </w:rPr>
      </w:pPr>
      <w:r w:rsidRPr="00931498">
        <w:rPr>
          <w:rFonts w:ascii="Times New Roman" w:hAnsi="Times New Roman" w:cs="Times New Roman"/>
          <w:i/>
          <w:sz w:val="26"/>
          <w:szCs w:val="26"/>
        </w:rPr>
        <w:t>реконструкция   автомобильной дороги улица Дудинская (автодорожного моста через концентратопровод на км 0+157);</w:t>
      </w:r>
    </w:p>
    <w:p w:rsidR="006463D5" w:rsidRPr="00931498" w:rsidRDefault="0037723F" w:rsidP="001C6D70">
      <w:pPr>
        <w:pStyle w:val="a6"/>
        <w:widowControl w:val="0"/>
        <w:numPr>
          <w:ilvl w:val="0"/>
          <w:numId w:val="28"/>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6"/>
          <w:szCs w:val="26"/>
        </w:rPr>
      </w:pPr>
      <w:r w:rsidRPr="00931498">
        <w:rPr>
          <w:rFonts w:ascii="Times New Roman" w:hAnsi="Times New Roman" w:cs="Times New Roman"/>
          <w:i/>
          <w:sz w:val="26"/>
          <w:szCs w:val="26"/>
        </w:rPr>
        <w:t>устройство наружного освещения на</w:t>
      </w:r>
      <w:r w:rsidR="006463D5" w:rsidRPr="00931498">
        <w:rPr>
          <w:rFonts w:ascii="Times New Roman" w:hAnsi="Times New Roman" w:cs="Times New Roman"/>
          <w:i/>
          <w:sz w:val="26"/>
          <w:szCs w:val="26"/>
        </w:rPr>
        <w:t xml:space="preserve"> автодорог</w:t>
      </w:r>
      <w:r w:rsidRPr="00931498">
        <w:rPr>
          <w:rFonts w:ascii="Times New Roman" w:hAnsi="Times New Roman" w:cs="Times New Roman"/>
          <w:i/>
          <w:sz w:val="26"/>
          <w:szCs w:val="26"/>
        </w:rPr>
        <w:t>е</w:t>
      </w:r>
      <w:r w:rsidR="006463D5" w:rsidRPr="00931498">
        <w:rPr>
          <w:rFonts w:ascii="Times New Roman" w:hAnsi="Times New Roman" w:cs="Times New Roman"/>
          <w:i/>
          <w:sz w:val="26"/>
          <w:szCs w:val="26"/>
        </w:rPr>
        <w:t xml:space="preserve"> «Юго-западная объездная</w:t>
      </w:r>
      <w:r w:rsidRPr="00931498">
        <w:rPr>
          <w:rFonts w:ascii="Times New Roman" w:hAnsi="Times New Roman" w:cs="Times New Roman"/>
          <w:i/>
          <w:sz w:val="26"/>
          <w:szCs w:val="26"/>
        </w:rPr>
        <w:t>» и автомобильной дороге подъезд к гидропорту Валек</w:t>
      </w:r>
      <w:r w:rsidR="006463D5" w:rsidRPr="00931498">
        <w:rPr>
          <w:rFonts w:ascii="Times New Roman" w:hAnsi="Times New Roman" w:cs="Times New Roman"/>
          <w:i/>
          <w:sz w:val="26"/>
          <w:szCs w:val="26"/>
        </w:rPr>
        <w:t>;</w:t>
      </w:r>
    </w:p>
    <w:p w:rsidR="006463D5" w:rsidRPr="00931498" w:rsidRDefault="006463D5" w:rsidP="001C6D70">
      <w:pPr>
        <w:pStyle w:val="a6"/>
        <w:widowControl w:val="0"/>
        <w:numPr>
          <w:ilvl w:val="0"/>
          <w:numId w:val="28"/>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6"/>
          <w:szCs w:val="26"/>
        </w:rPr>
      </w:pPr>
      <w:r w:rsidRPr="00931498">
        <w:rPr>
          <w:rFonts w:ascii="Times New Roman" w:hAnsi="Times New Roman" w:cs="Times New Roman"/>
          <w:i/>
          <w:sz w:val="26"/>
          <w:szCs w:val="26"/>
        </w:rPr>
        <w:t xml:space="preserve">строительство автодороги «Автомобильная северная объездная дорога» </w:t>
      </w:r>
      <w:r w:rsidR="0037723F" w:rsidRPr="00931498">
        <w:rPr>
          <w:rFonts w:ascii="Times New Roman" w:hAnsi="Times New Roman" w:cs="Times New Roman"/>
          <w:i/>
          <w:sz w:val="26"/>
          <w:szCs w:val="26"/>
        </w:rPr>
        <w:t>(</w:t>
      </w:r>
      <w:r w:rsidRPr="00931498">
        <w:rPr>
          <w:rFonts w:ascii="Times New Roman" w:hAnsi="Times New Roman" w:cs="Times New Roman"/>
          <w:i/>
          <w:sz w:val="26"/>
          <w:szCs w:val="26"/>
        </w:rPr>
        <w:t>III пусковой комплекс</w:t>
      </w:r>
      <w:r w:rsidR="0037723F" w:rsidRPr="00931498">
        <w:rPr>
          <w:rFonts w:ascii="Times New Roman" w:hAnsi="Times New Roman" w:cs="Times New Roman"/>
          <w:i/>
          <w:sz w:val="26"/>
          <w:szCs w:val="26"/>
        </w:rPr>
        <w:t>)</w:t>
      </w:r>
      <w:r w:rsidRPr="00931498">
        <w:rPr>
          <w:rFonts w:ascii="Times New Roman" w:hAnsi="Times New Roman" w:cs="Times New Roman"/>
          <w:i/>
          <w:sz w:val="26"/>
          <w:szCs w:val="26"/>
        </w:rPr>
        <w:t>;</w:t>
      </w:r>
    </w:p>
    <w:p w:rsidR="006463D5" w:rsidRPr="00931498" w:rsidRDefault="0037723F" w:rsidP="001C6D70">
      <w:pPr>
        <w:pStyle w:val="a6"/>
        <w:widowControl w:val="0"/>
        <w:numPr>
          <w:ilvl w:val="0"/>
          <w:numId w:val="28"/>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6"/>
          <w:szCs w:val="26"/>
        </w:rPr>
      </w:pPr>
      <w:r w:rsidRPr="00931498">
        <w:rPr>
          <w:rFonts w:ascii="Times New Roman" w:hAnsi="Times New Roman" w:cs="Times New Roman"/>
          <w:i/>
          <w:sz w:val="26"/>
          <w:szCs w:val="26"/>
        </w:rPr>
        <w:t>устройство велодорожек на автодороге Норильск-Талнах до лыжной базы «Оль-Гуль».</w:t>
      </w:r>
    </w:p>
    <w:p w:rsidR="003C073E" w:rsidRPr="0044466B" w:rsidRDefault="0055156F" w:rsidP="002A53C0">
      <w:pPr>
        <w:pStyle w:val="22"/>
        <w:shd w:val="clear" w:color="auto" w:fill="FFFFFF"/>
        <w:spacing w:before="240"/>
        <w:outlineLvl w:val="0"/>
        <w:rPr>
          <w:szCs w:val="26"/>
        </w:rPr>
      </w:pPr>
      <w:bookmarkStart w:id="9" w:name="_Toc55981141"/>
      <w:r w:rsidRPr="0044466B">
        <w:rPr>
          <w:szCs w:val="26"/>
        </w:rPr>
        <w:t>7</w:t>
      </w:r>
      <w:r w:rsidR="009467CA" w:rsidRPr="0044466B">
        <w:rPr>
          <w:szCs w:val="26"/>
        </w:rPr>
        <w:t>. Потребительский рынок и услуги</w:t>
      </w:r>
      <w:bookmarkEnd w:id="9"/>
    </w:p>
    <w:p w:rsidR="0044466B" w:rsidRPr="0044466B" w:rsidRDefault="0044466B" w:rsidP="0044466B">
      <w:pPr>
        <w:autoSpaceDE w:val="0"/>
        <w:autoSpaceDN w:val="0"/>
        <w:adjustRightInd w:val="0"/>
        <w:spacing w:before="240"/>
        <w:ind w:firstLine="720"/>
        <w:jc w:val="both"/>
        <w:rPr>
          <w:szCs w:val="26"/>
        </w:rPr>
      </w:pPr>
      <w:r w:rsidRPr="0044466B">
        <w:rPr>
          <w:szCs w:val="26"/>
        </w:rPr>
        <w:t>Потребительский рынок является одним из важных секторов жизнеобеспечения, а также источником занятости населения и пополнения бюджета города.</w:t>
      </w:r>
    </w:p>
    <w:p w:rsidR="0044466B" w:rsidRPr="0044466B" w:rsidRDefault="0044466B" w:rsidP="0044466B">
      <w:pPr>
        <w:autoSpaceDE w:val="0"/>
        <w:autoSpaceDN w:val="0"/>
        <w:adjustRightInd w:val="0"/>
        <w:ind w:firstLine="720"/>
        <w:jc w:val="both"/>
        <w:rPr>
          <w:rFonts w:ascii="Times New Roman CYR" w:hAnsi="Times New Roman CYR" w:cs="Times New Roman CYR"/>
          <w:szCs w:val="26"/>
        </w:rPr>
      </w:pPr>
      <w:r w:rsidRPr="0044466B">
        <w:rPr>
          <w:szCs w:val="26"/>
        </w:rPr>
        <w:lastRenderedPageBreak/>
        <w:t xml:space="preserve">Несмотря на незначительную долю субъектов предпринимательства, осуществляющих деятельность в производственной сфере, их работа является важным направлением в развитии экономического потенциала территории, и, учитывая ее географическое положение </w:t>
      </w:r>
      <w:r w:rsidRPr="0044466B">
        <w:rPr>
          <w:color w:val="000000"/>
          <w:szCs w:val="26"/>
        </w:rPr>
        <w:t>–</w:t>
      </w:r>
      <w:r w:rsidRPr="0044466B">
        <w:rPr>
          <w:szCs w:val="26"/>
        </w:rPr>
        <w:t xml:space="preserve"> важной составляющей продовольственной безопасности Норильска.</w:t>
      </w:r>
    </w:p>
    <w:p w:rsidR="006E098D" w:rsidRPr="0044466B" w:rsidRDefault="006E098D" w:rsidP="006E098D">
      <w:pPr>
        <w:autoSpaceDE w:val="0"/>
        <w:autoSpaceDN w:val="0"/>
        <w:adjustRightInd w:val="0"/>
        <w:ind w:firstLine="709"/>
        <w:jc w:val="both"/>
        <w:rPr>
          <w:szCs w:val="26"/>
        </w:rPr>
      </w:pPr>
      <w:r w:rsidRPr="0044466B">
        <w:rPr>
          <w:rFonts w:ascii="Times New Roman CYR" w:hAnsi="Times New Roman CYR" w:cs="Times New Roman CYR"/>
          <w:szCs w:val="26"/>
        </w:rPr>
        <w:t>На терри</w:t>
      </w:r>
      <w:r w:rsidR="0044466B" w:rsidRPr="0044466B">
        <w:rPr>
          <w:rFonts w:ascii="Times New Roman CYR" w:hAnsi="Times New Roman CYR" w:cs="Times New Roman CYR"/>
          <w:szCs w:val="26"/>
        </w:rPr>
        <w:t>тории Норильска функционирует 44</w:t>
      </w:r>
      <w:r w:rsidRPr="0044466B">
        <w:rPr>
          <w:rFonts w:ascii="Times New Roman CYR" w:hAnsi="Times New Roman CYR" w:cs="Times New Roman CYR"/>
          <w:szCs w:val="26"/>
        </w:rPr>
        <w:t xml:space="preserve"> предприятия пищевой и </w:t>
      </w:r>
      <w:r w:rsidRPr="0044466B">
        <w:rPr>
          <w:szCs w:val="26"/>
        </w:rPr>
        <w:t xml:space="preserve">перерабатывающей промышленности, а именно:  </w:t>
      </w:r>
    </w:p>
    <w:p w:rsidR="0044466B" w:rsidRPr="000E6BC9" w:rsidRDefault="0044466B" w:rsidP="0044466B">
      <w:pPr>
        <w:autoSpaceDE w:val="0"/>
        <w:autoSpaceDN w:val="0"/>
        <w:adjustRightInd w:val="0"/>
        <w:ind w:firstLine="709"/>
        <w:jc w:val="both"/>
        <w:rPr>
          <w:szCs w:val="26"/>
        </w:rPr>
      </w:pPr>
      <w:r w:rsidRPr="000E6BC9">
        <w:rPr>
          <w:noProof/>
          <w:szCs w:val="26"/>
        </w:rPr>
        <w:drawing>
          <wp:anchor distT="0" distB="0" distL="114300" distR="114300" simplePos="0" relativeHeight="251727872" behindDoc="1" locked="0" layoutInCell="1" allowOverlap="1" wp14:anchorId="65D52B8D" wp14:editId="3DF4A90C">
            <wp:simplePos x="0" y="0"/>
            <wp:positionH relativeFrom="column">
              <wp:posOffset>159489</wp:posOffset>
            </wp:positionH>
            <wp:positionV relativeFrom="paragraph">
              <wp:posOffset>163</wp:posOffset>
            </wp:positionV>
            <wp:extent cx="5869172" cy="4625163"/>
            <wp:effectExtent l="0" t="0" r="0" b="4445"/>
            <wp:wrapTight wrapText="bothSides">
              <wp:wrapPolygon edited="0">
                <wp:start x="0" y="0"/>
                <wp:lineTo x="0" y="21532"/>
                <wp:lineTo x="21525" y="21532"/>
                <wp:lineTo x="21525" y="0"/>
                <wp:lineTo x="0" y="0"/>
              </wp:wrapPolygon>
            </wp:wrapTight>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margin">
              <wp14:pctWidth>0</wp14:pctWidth>
            </wp14:sizeRelH>
            <wp14:sizeRelV relativeFrom="margin">
              <wp14:pctHeight>0</wp14:pctHeight>
            </wp14:sizeRelV>
          </wp:anchor>
        </w:drawing>
      </w:r>
      <w:r w:rsidRPr="000E6BC9">
        <w:rPr>
          <w:szCs w:val="26"/>
        </w:rPr>
        <w:t>В целях создания благоприятных условий для развития малого и среднего бизнеса, повышения роли предпринимательского сектора в решении социальных и экономических задач на территории утверждена и реализуется муниципальная программа «Развитие потребительского рынка, поддержка малого и среднего предпринимательства», которая представляет собой комплекс взаимосвязанных между собой и обеспечивающих преемственность и дальнейшее развитие созданных механизмов поддержки малого предпринимательства:</w:t>
      </w:r>
    </w:p>
    <w:p w:rsidR="0044466B" w:rsidRPr="000E6BC9" w:rsidRDefault="0044466B" w:rsidP="0044466B">
      <w:pPr>
        <w:tabs>
          <w:tab w:val="left" w:pos="993"/>
        </w:tabs>
        <w:autoSpaceDE w:val="0"/>
        <w:autoSpaceDN w:val="0"/>
        <w:adjustRightInd w:val="0"/>
        <w:ind w:firstLine="709"/>
        <w:jc w:val="both"/>
        <w:rPr>
          <w:szCs w:val="26"/>
        </w:rPr>
      </w:pPr>
      <w:r w:rsidRPr="000E6BC9">
        <w:rPr>
          <w:color w:val="000000"/>
          <w:szCs w:val="26"/>
        </w:rPr>
        <w:t>–</w:t>
      </w:r>
      <w:r w:rsidRPr="000E6BC9">
        <w:rPr>
          <w:szCs w:val="26"/>
        </w:rPr>
        <w:tab/>
        <w:t>финансовая поддержка субъектов малого и среднего предпринимательства.</w:t>
      </w:r>
    </w:p>
    <w:p w:rsidR="0044466B" w:rsidRPr="000E6BC9" w:rsidRDefault="0044466B" w:rsidP="0044466B">
      <w:pPr>
        <w:tabs>
          <w:tab w:val="left" w:pos="993"/>
        </w:tabs>
        <w:autoSpaceDE w:val="0"/>
        <w:autoSpaceDN w:val="0"/>
        <w:adjustRightInd w:val="0"/>
        <w:ind w:firstLine="709"/>
        <w:jc w:val="both"/>
        <w:rPr>
          <w:szCs w:val="26"/>
        </w:rPr>
      </w:pPr>
      <w:r w:rsidRPr="000E6BC9">
        <w:rPr>
          <w:color w:val="000000"/>
          <w:szCs w:val="26"/>
        </w:rPr>
        <w:t>–</w:t>
      </w:r>
      <w:r w:rsidRPr="000E6BC9">
        <w:rPr>
          <w:szCs w:val="26"/>
        </w:rPr>
        <w:tab/>
        <w:t>оказание информационной и консультационной поддержки субъектам малого и среднего предпринимательства, а также гражданам по вопросам организации бизнеса.</w:t>
      </w:r>
    </w:p>
    <w:p w:rsidR="0044466B" w:rsidRPr="000E6BC9" w:rsidRDefault="0044466B" w:rsidP="0044466B">
      <w:pPr>
        <w:tabs>
          <w:tab w:val="left" w:pos="993"/>
        </w:tabs>
        <w:autoSpaceDE w:val="0"/>
        <w:autoSpaceDN w:val="0"/>
        <w:adjustRightInd w:val="0"/>
        <w:ind w:firstLine="709"/>
        <w:jc w:val="both"/>
        <w:rPr>
          <w:szCs w:val="26"/>
        </w:rPr>
      </w:pPr>
      <w:r w:rsidRPr="000E6BC9">
        <w:rPr>
          <w:color w:val="000000"/>
          <w:szCs w:val="26"/>
        </w:rPr>
        <w:t>–</w:t>
      </w:r>
      <w:r w:rsidRPr="000E6BC9">
        <w:rPr>
          <w:szCs w:val="26"/>
        </w:rPr>
        <w:tab/>
        <w:t>поддержка в области повышения квалификации работников субъектов малого и среднего предпринимательства.</w:t>
      </w:r>
    </w:p>
    <w:p w:rsidR="006E098D" w:rsidRPr="0044466B" w:rsidRDefault="0044466B" w:rsidP="0044466B">
      <w:pPr>
        <w:autoSpaceDE w:val="0"/>
        <w:autoSpaceDN w:val="0"/>
        <w:adjustRightInd w:val="0"/>
        <w:jc w:val="both"/>
        <w:rPr>
          <w:rFonts w:ascii="Times New Roman CYR" w:hAnsi="Times New Roman CYR" w:cs="Times New Roman CYR"/>
          <w:szCs w:val="26"/>
        </w:rPr>
      </w:pPr>
      <w:r w:rsidRPr="000E6BC9">
        <w:rPr>
          <w:color w:val="000000"/>
          <w:szCs w:val="26"/>
        </w:rPr>
        <w:t>–</w:t>
      </w:r>
      <w:r w:rsidRPr="000E6BC9">
        <w:rPr>
          <w:szCs w:val="26"/>
        </w:rPr>
        <w:tab/>
        <w:t xml:space="preserve">обеспечение эффективной работы действующей инфраструктуры поддержки </w:t>
      </w:r>
      <w:r w:rsidRPr="0044466B">
        <w:rPr>
          <w:szCs w:val="26"/>
        </w:rPr>
        <w:t>субъектов малого и среднего предпринимательства</w:t>
      </w:r>
      <w:r w:rsidR="006E098D" w:rsidRPr="0044466B">
        <w:rPr>
          <w:rFonts w:ascii="Times New Roman CYR" w:hAnsi="Times New Roman CYR" w:cs="Times New Roman CYR"/>
          <w:szCs w:val="26"/>
        </w:rPr>
        <w:t>.</w:t>
      </w:r>
    </w:p>
    <w:p w:rsidR="00FB52D3" w:rsidRDefault="00FB52D3" w:rsidP="0044466B">
      <w:pPr>
        <w:autoSpaceDE w:val="0"/>
        <w:autoSpaceDN w:val="0"/>
        <w:adjustRightInd w:val="0"/>
        <w:ind w:firstLine="709"/>
        <w:jc w:val="right"/>
        <w:rPr>
          <w:rFonts w:ascii="Times New Roman CYR" w:hAnsi="Times New Roman CYR" w:cs="Times New Roman CYR"/>
          <w:szCs w:val="26"/>
        </w:rPr>
      </w:pPr>
    </w:p>
    <w:p w:rsidR="006E098D" w:rsidRPr="00E82719" w:rsidRDefault="006E098D" w:rsidP="0044466B">
      <w:pPr>
        <w:autoSpaceDE w:val="0"/>
        <w:autoSpaceDN w:val="0"/>
        <w:adjustRightInd w:val="0"/>
        <w:ind w:firstLine="709"/>
        <w:jc w:val="right"/>
        <w:rPr>
          <w:rFonts w:ascii="Times New Roman CYR" w:hAnsi="Times New Roman CYR" w:cs="Times New Roman CYR"/>
          <w:szCs w:val="26"/>
        </w:rPr>
      </w:pPr>
      <w:r w:rsidRPr="00E82719">
        <w:rPr>
          <w:rFonts w:ascii="Times New Roman CYR" w:hAnsi="Times New Roman CYR" w:cs="Times New Roman CYR"/>
          <w:szCs w:val="26"/>
        </w:rPr>
        <w:lastRenderedPageBreak/>
        <w:t>Таблица</w:t>
      </w:r>
      <w:r w:rsidR="001E510B" w:rsidRPr="00E82719">
        <w:rPr>
          <w:rFonts w:ascii="Times New Roman CYR" w:hAnsi="Times New Roman CYR" w:cs="Times New Roman CYR"/>
          <w:szCs w:val="26"/>
        </w:rPr>
        <w:t xml:space="preserve"> 3</w:t>
      </w:r>
    </w:p>
    <w:p w:rsidR="006E098D" w:rsidRDefault="006E098D" w:rsidP="006E098D">
      <w:pPr>
        <w:spacing w:before="120" w:after="240"/>
        <w:jc w:val="center"/>
        <w:rPr>
          <w:b/>
          <w:color w:val="000000"/>
          <w:szCs w:val="26"/>
        </w:rPr>
      </w:pPr>
      <w:r w:rsidRPr="0044466B">
        <w:rPr>
          <w:b/>
          <w:color w:val="000000"/>
          <w:szCs w:val="26"/>
        </w:rPr>
        <w:t>Показатели, характеризующие сектор малого предпринимательства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630"/>
        <w:gridCol w:w="893"/>
        <w:gridCol w:w="1152"/>
        <w:gridCol w:w="1270"/>
        <w:gridCol w:w="1270"/>
        <w:gridCol w:w="1170"/>
      </w:tblGrid>
      <w:tr w:rsidR="00AD36AA" w:rsidRPr="000E6BC9" w:rsidTr="00A43717">
        <w:trPr>
          <w:trHeight w:val="20"/>
          <w:tblHeader/>
        </w:trPr>
        <w:tc>
          <w:tcPr>
            <w:tcW w:w="3051" w:type="dxa"/>
            <w:vMerge w:val="restart"/>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Наименование показателя</w:t>
            </w:r>
          </w:p>
        </w:tc>
        <w:tc>
          <w:tcPr>
            <w:tcW w:w="630" w:type="dxa"/>
            <w:vMerge w:val="restart"/>
            <w:shd w:val="clear" w:color="auto" w:fill="auto"/>
            <w:vAlign w:val="center"/>
            <w:hideMark/>
          </w:tcPr>
          <w:p w:rsidR="00AD36AA" w:rsidRPr="000E6BC9" w:rsidRDefault="00AD36AA" w:rsidP="00A43717">
            <w:pPr>
              <w:jc w:val="center"/>
              <w:rPr>
                <w:b/>
                <w:bCs/>
                <w:color w:val="000000"/>
                <w:sz w:val="20"/>
              </w:rPr>
            </w:pPr>
            <w:r>
              <w:rPr>
                <w:b/>
                <w:bCs/>
                <w:color w:val="000000"/>
                <w:sz w:val="20"/>
              </w:rPr>
              <w:t>е</w:t>
            </w:r>
            <w:r w:rsidRPr="000E6BC9">
              <w:rPr>
                <w:b/>
                <w:bCs/>
                <w:color w:val="000000"/>
                <w:sz w:val="20"/>
              </w:rPr>
              <w:t>д. изм.</w:t>
            </w:r>
          </w:p>
        </w:tc>
        <w:tc>
          <w:tcPr>
            <w:tcW w:w="932" w:type="dxa"/>
            <w:vMerge w:val="restart"/>
            <w:vAlign w:val="center"/>
          </w:tcPr>
          <w:p w:rsidR="00AD36AA" w:rsidRPr="000E6BC9" w:rsidRDefault="00AD36AA" w:rsidP="00A43717">
            <w:pPr>
              <w:jc w:val="center"/>
              <w:rPr>
                <w:b/>
                <w:bCs/>
                <w:color w:val="000000"/>
                <w:sz w:val="20"/>
              </w:rPr>
            </w:pPr>
            <w:r>
              <w:rPr>
                <w:b/>
                <w:bCs/>
                <w:color w:val="000000"/>
                <w:sz w:val="20"/>
              </w:rPr>
              <w:t>2020</w:t>
            </w:r>
          </w:p>
        </w:tc>
        <w:tc>
          <w:tcPr>
            <w:tcW w:w="1186" w:type="dxa"/>
            <w:vMerge w:val="restart"/>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2021 Оценка</w:t>
            </w:r>
          </w:p>
        </w:tc>
        <w:tc>
          <w:tcPr>
            <w:tcW w:w="3972" w:type="dxa"/>
            <w:gridSpan w:val="3"/>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Прогноз</w:t>
            </w:r>
          </w:p>
        </w:tc>
      </w:tr>
      <w:tr w:rsidR="00AD36AA" w:rsidRPr="000E6BC9" w:rsidTr="00A43717">
        <w:trPr>
          <w:trHeight w:val="20"/>
          <w:tblHeader/>
        </w:trPr>
        <w:tc>
          <w:tcPr>
            <w:tcW w:w="3051" w:type="dxa"/>
            <w:vMerge/>
            <w:vAlign w:val="center"/>
            <w:hideMark/>
          </w:tcPr>
          <w:p w:rsidR="00AD36AA" w:rsidRPr="000E6BC9" w:rsidRDefault="00AD36AA" w:rsidP="00A43717">
            <w:pPr>
              <w:rPr>
                <w:b/>
                <w:bCs/>
                <w:color w:val="000000"/>
                <w:sz w:val="20"/>
              </w:rPr>
            </w:pPr>
          </w:p>
        </w:tc>
        <w:tc>
          <w:tcPr>
            <w:tcW w:w="630" w:type="dxa"/>
            <w:vMerge/>
            <w:vAlign w:val="center"/>
            <w:hideMark/>
          </w:tcPr>
          <w:p w:rsidR="00AD36AA" w:rsidRPr="000E6BC9" w:rsidRDefault="00AD36AA" w:rsidP="00A43717">
            <w:pPr>
              <w:rPr>
                <w:b/>
                <w:bCs/>
                <w:color w:val="000000"/>
                <w:sz w:val="20"/>
              </w:rPr>
            </w:pPr>
          </w:p>
        </w:tc>
        <w:tc>
          <w:tcPr>
            <w:tcW w:w="932" w:type="dxa"/>
            <w:vMerge/>
            <w:vAlign w:val="center"/>
          </w:tcPr>
          <w:p w:rsidR="00AD36AA" w:rsidRPr="000E6BC9" w:rsidRDefault="00AD36AA" w:rsidP="00A43717">
            <w:pPr>
              <w:rPr>
                <w:b/>
                <w:bCs/>
                <w:color w:val="000000"/>
                <w:sz w:val="20"/>
              </w:rPr>
            </w:pPr>
          </w:p>
        </w:tc>
        <w:tc>
          <w:tcPr>
            <w:tcW w:w="1186" w:type="dxa"/>
            <w:vMerge/>
            <w:vAlign w:val="center"/>
            <w:hideMark/>
          </w:tcPr>
          <w:p w:rsidR="00AD36AA" w:rsidRPr="000E6BC9" w:rsidRDefault="00AD36AA" w:rsidP="00A43717">
            <w:pPr>
              <w:rPr>
                <w:b/>
                <w:bCs/>
                <w:color w:val="000000"/>
                <w:sz w:val="20"/>
              </w:rPr>
            </w:pPr>
          </w:p>
        </w:tc>
        <w:tc>
          <w:tcPr>
            <w:tcW w:w="1362" w:type="dxa"/>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2022</w:t>
            </w:r>
          </w:p>
        </w:tc>
        <w:tc>
          <w:tcPr>
            <w:tcW w:w="1362" w:type="dxa"/>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2023</w:t>
            </w:r>
          </w:p>
        </w:tc>
        <w:tc>
          <w:tcPr>
            <w:tcW w:w="1248" w:type="dxa"/>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2024</w:t>
            </w:r>
          </w:p>
        </w:tc>
      </w:tr>
      <w:tr w:rsidR="00AD36AA" w:rsidRPr="000E6BC9" w:rsidTr="00A43717">
        <w:trPr>
          <w:trHeight w:val="20"/>
        </w:trPr>
        <w:tc>
          <w:tcPr>
            <w:tcW w:w="3051" w:type="dxa"/>
            <w:shd w:val="clear" w:color="auto" w:fill="auto"/>
            <w:vAlign w:val="center"/>
            <w:hideMark/>
          </w:tcPr>
          <w:p w:rsidR="00AD36AA" w:rsidRPr="000E6BC9" w:rsidRDefault="00AD36AA" w:rsidP="00A43717">
            <w:pPr>
              <w:rPr>
                <w:b/>
                <w:bCs/>
                <w:color w:val="000000"/>
                <w:sz w:val="20"/>
              </w:rPr>
            </w:pPr>
            <w:r w:rsidRPr="000E6BC9">
              <w:rPr>
                <w:b/>
                <w:bCs/>
                <w:color w:val="000000"/>
                <w:sz w:val="20"/>
              </w:rPr>
              <w:t>Количество субъектов малого предпринимательства</w:t>
            </w:r>
            <w:r>
              <w:rPr>
                <w:b/>
                <w:bCs/>
                <w:color w:val="000000"/>
                <w:sz w:val="20"/>
              </w:rPr>
              <w:t>:</w:t>
            </w:r>
          </w:p>
        </w:tc>
        <w:tc>
          <w:tcPr>
            <w:tcW w:w="630" w:type="dxa"/>
            <w:shd w:val="clear" w:color="auto" w:fill="auto"/>
            <w:vAlign w:val="center"/>
            <w:hideMark/>
          </w:tcPr>
          <w:p w:rsidR="00AD36AA" w:rsidRPr="000E6BC9" w:rsidRDefault="00AD36AA" w:rsidP="00A43717">
            <w:pPr>
              <w:rPr>
                <w:b/>
                <w:bCs/>
                <w:color w:val="000000"/>
                <w:sz w:val="20"/>
              </w:rPr>
            </w:pPr>
            <w:r w:rsidRPr="000E6BC9">
              <w:rPr>
                <w:b/>
                <w:bCs/>
                <w:color w:val="000000"/>
                <w:sz w:val="20"/>
              </w:rPr>
              <w:t> </w:t>
            </w:r>
            <w:r>
              <w:rPr>
                <w:b/>
                <w:bCs/>
                <w:color w:val="000000"/>
                <w:sz w:val="20"/>
              </w:rPr>
              <w:t>ед.</w:t>
            </w:r>
          </w:p>
        </w:tc>
        <w:tc>
          <w:tcPr>
            <w:tcW w:w="932" w:type="dxa"/>
            <w:vAlign w:val="center"/>
          </w:tcPr>
          <w:p w:rsidR="00AD36AA" w:rsidRPr="000E6BC9" w:rsidRDefault="00AD36AA" w:rsidP="00A43717">
            <w:pPr>
              <w:jc w:val="center"/>
              <w:rPr>
                <w:b/>
                <w:bCs/>
                <w:color w:val="000000"/>
                <w:sz w:val="20"/>
              </w:rPr>
            </w:pPr>
            <w:r>
              <w:rPr>
                <w:b/>
                <w:bCs/>
                <w:color w:val="000000"/>
                <w:sz w:val="20"/>
              </w:rPr>
              <w:t>5 657</w:t>
            </w:r>
          </w:p>
        </w:tc>
        <w:tc>
          <w:tcPr>
            <w:tcW w:w="1186" w:type="dxa"/>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5 753</w:t>
            </w:r>
          </w:p>
        </w:tc>
        <w:tc>
          <w:tcPr>
            <w:tcW w:w="1362" w:type="dxa"/>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5 799</w:t>
            </w:r>
          </w:p>
        </w:tc>
        <w:tc>
          <w:tcPr>
            <w:tcW w:w="1362" w:type="dxa"/>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5 847</w:t>
            </w:r>
          </w:p>
        </w:tc>
        <w:tc>
          <w:tcPr>
            <w:tcW w:w="1248" w:type="dxa"/>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5 909</w:t>
            </w:r>
          </w:p>
        </w:tc>
      </w:tr>
      <w:tr w:rsidR="00AD36AA" w:rsidRPr="000E6BC9" w:rsidTr="00A43717">
        <w:trPr>
          <w:trHeight w:val="20"/>
        </w:trPr>
        <w:tc>
          <w:tcPr>
            <w:tcW w:w="3051" w:type="dxa"/>
            <w:shd w:val="clear" w:color="auto" w:fill="auto"/>
            <w:vAlign w:val="center"/>
            <w:hideMark/>
          </w:tcPr>
          <w:p w:rsidR="00AD36AA" w:rsidRDefault="00AD36AA" w:rsidP="00A43717">
            <w:pPr>
              <w:rPr>
                <w:i/>
                <w:iCs/>
                <w:color w:val="000000"/>
                <w:sz w:val="20"/>
              </w:rPr>
            </w:pPr>
            <w:r w:rsidRPr="000E6BC9">
              <w:rPr>
                <w:i/>
                <w:iCs/>
                <w:color w:val="000000"/>
                <w:sz w:val="20"/>
              </w:rPr>
              <w:t xml:space="preserve">- организаций малого предпринимательства, </w:t>
            </w:r>
          </w:p>
          <w:p w:rsidR="00AD36AA" w:rsidRPr="000E6BC9" w:rsidRDefault="00AD36AA" w:rsidP="00A43717">
            <w:pPr>
              <w:rPr>
                <w:i/>
                <w:iCs/>
                <w:color w:val="000000"/>
                <w:sz w:val="20"/>
              </w:rPr>
            </w:pPr>
            <w:r w:rsidRPr="000E6BC9">
              <w:rPr>
                <w:i/>
                <w:iCs/>
                <w:color w:val="000000"/>
                <w:sz w:val="20"/>
              </w:rPr>
              <w:t xml:space="preserve">включая микропредприятия </w:t>
            </w:r>
          </w:p>
        </w:tc>
        <w:tc>
          <w:tcPr>
            <w:tcW w:w="630"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ед.</w:t>
            </w:r>
          </w:p>
        </w:tc>
        <w:tc>
          <w:tcPr>
            <w:tcW w:w="932" w:type="dxa"/>
            <w:vAlign w:val="center"/>
          </w:tcPr>
          <w:p w:rsidR="00AD36AA" w:rsidRPr="000E6BC9" w:rsidRDefault="00AD36AA" w:rsidP="00A43717">
            <w:pPr>
              <w:jc w:val="center"/>
              <w:rPr>
                <w:i/>
                <w:iCs/>
                <w:color w:val="000000"/>
                <w:sz w:val="20"/>
              </w:rPr>
            </w:pPr>
            <w:r>
              <w:rPr>
                <w:i/>
                <w:iCs/>
                <w:color w:val="000000"/>
                <w:sz w:val="20"/>
              </w:rPr>
              <w:t>1 487</w:t>
            </w:r>
          </w:p>
        </w:tc>
        <w:tc>
          <w:tcPr>
            <w:tcW w:w="1186"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1 510</w:t>
            </w:r>
          </w:p>
        </w:tc>
        <w:tc>
          <w:tcPr>
            <w:tcW w:w="1362"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1 522</w:t>
            </w:r>
          </w:p>
        </w:tc>
        <w:tc>
          <w:tcPr>
            <w:tcW w:w="1362"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1 535</w:t>
            </w:r>
          </w:p>
        </w:tc>
        <w:tc>
          <w:tcPr>
            <w:tcW w:w="1248"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1 549</w:t>
            </w:r>
          </w:p>
        </w:tc>
      </w:tr>
      <w:tr w:rsidR="00AD36AA" w:rsidRPr="000E6BC9" w:rsidTr="00A43717">
        <w:trPr>
          <w:trHeight w:val="20"/>
        </w:trPr>
        <w:tc>
          <w:tcPr>
            <w:tcW w:w="3051" w:type="dxa"/>
            <w:shd w:val="clear" w:color="auto" w:fill="auto"/>
            <w:vAlign w:val="center"/>
            <w:hideMark/>
          </w:tcPr>
          <w:p w:rsidR="00AD36AA" w:rsidRPr="000E6BC9" w:rsidRDefault="00AD36AA" w:rsidP="00A43717">
            <w:pPr>
              <w:rPr>
                <w:i/>
                <w:iCs/>
                <w:color w:val="000000"/>
                <w:sz w:val="20"/>
              </w:rPr>
            </w:pPr>
            <w:r w:rsidRPr="000E6BC9">
              <w:rPr>
                <w:i/>
                <w:iCs/>
                <w:color w:val="000000"/>
                <w:sz w:val="20"/>
              </w:rPr>
              <w:t>- индивидуальные предприниматели</w:t>
            </w:r>
          </w:p>
        </w:tc>
        <w:tc>
          <w:tcPr>
            <w:tcW w:w="630" w:type="dxa"/>
            <w:shd w:val="clear" w:color="auto" w:fill="auto"/>
            <w:vAlign w:val="center"/>
            <w:hideMark/>
          </w:tcPr>
          <w:p w:rsidR="00AD36AA" w:rsidRPr="000E6BC9" w:rsidRDefault="00AD36AA" w:rsidP="00A43717">
            <w:pPr>
              <w:jc w:val="center"/>
              <w:rPr>
                <w:i/>
                <w:iCs/>
                <w:color w:val="000000"/>
                <w:sz w:val="20"/>
              </w:rPr>
            </w:pPr>
            <w:r>
              <w:rPr>
                <w:i/>
                <w:iCs/>
                <w:color w:val="000000"/>
                <w:sz w:val="20"/>
              </w:rPr>
              <w:t>ед</w:t>
            </w:r>
            <w:r w:rsidRPr="000E6BC9">
              <w:rPr>
                <w:i/>
                <w:iCs/>
                <w:color w:val="000000"/>
                <w:sz w:val="20"/>
              </w:rPr>
              <w:t>.</w:t>
            </w:r>
          </w:p>
        </w:tc>
        <w:tc>
          <w:tcPr>
            <w:tcW w:w="932" w:type="dxa"/>
            <w:vAlign w:val="center"/>
          </w:tcPr>
          <w:p w:rsidR="00AD36AA" w:rsidRPr="000E6BC9" w:rsidRDefault="00AD36AA" w:rsidP="00A43717">
            <w:pPr>
              <w:jc w:val="center"/>
              <w:rPr>
                <w:i/>
                <w:iCs/>
                <w:color w:val="000000"/>
                <w:sz w:val="20"/>
              </w:rPr>
            </w:pPr>
            <w:r>
              <w:rPr>
                <w:i/>
                <w:iCs/>
                <w:color w:val="000000"/>
                <w:sz w:val="20"/>
              </w:rPr>
              <w:t>4 170</w:t>
            </w:r>
          </w:p>
        </w:tc>
        <w:tc>
          <w:tcPr>
            <w:tcW w:w="1186"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4 243</w:t>
            </w:r>
          </w:p>
        </w:tc>
        <w:tc>
          <w:tcPr>
            <w:tcW w:w="1362"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4 277</w:t>
            </w:r>
          </w:p>
        </w:tc>
        <w:tc>
          <w:tcPr>
            <w:tcW w:w="1362"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4 312</w:t>
            </w:r>
          </w:p>
        </w:tc>
        <w:tc>
          <w:tcPr>
            <w:tcW w:w="1248"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4 360</w:t>
            </w:r>
          </w:p>
        </w:tc>
      </w:tr>
      <w:tr w:rsidR="00AD36AA" w:rsidRPr="000E6BC9" w:rsidTr="00A43717">
        <w:trPr>
          <w:trHeight w:val="20"/>
        </w:trPr>
        <w:tc>
          <w:tcPr>
            <w:tcW w:w="3051" w:type="dxa"/>
            <w:shd w:val="clear" w:color="auto" w:fill="auto"/>
            <w:vAlign w:val="center"/>
            <w:hideMark/>
          </w:tcPr>
          <w:p w:rsidR="00AD36AA" w:rsidRPr="000E6BC9" w:rsidRDefault="00AD36AA" w:rsidP="00A43717">
            <w:pPr>
              <w:rPr>
                <w:b/>
                <w:bCs/>
                <w:color w:val="000000"/>
                <w:sz w:val="20"/>
              </w:rPr>
            </w:pPr>
            <w:r w:rsidRPr="000E6BC9">
              <w:rPr>
                <w:b/>
                <w:bCs/>
                <w:color w:val="000000"/>
                <w:sz w:val="20"/>
              </w:rPr>
              <w:t>Среднесписочная численность работников, занятых в субъе</w:t>
            </w:r>
            <w:r>
              <w:rPr>
                <w:b/>
                <w:bCs/>
                <w:color w:val="000000"/>
                <w:sz w:val="20"/>
              </w:rPr>
              <w:t>ктах малого предпринимательства:</w:t>
            </w:r>
          </w:p>
        </w:tc>
        <w:tc>
          <w:tcPr>
            <w:tcW w:w="630" w:type="dxa"/>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 </w:t>
            </w:r>
            <w:r>
              <w:rPr>
                <w:b/>
                <w:bCs/>
                <w:color w:val="000000"/>
                <w:sz w:val="20"/>
              </w:rPr>
              <w:t>чел.</w:t>
            </w:r>
          </w:p>
        </w:tc>
        <w:tc>
          <w:tcPr>
            <w:tcW w:w="932" w:type="dxa"/>
            <w:vAlign w:val="center"/>
          </w:tcPr>
          <w:p w:rsidR="00AD36AA" w:rsidRPr="000E6BC9" w:rsidRDefault="00AD36AA" w:rsidP="00A43717">
            <w:pPr>
              <w:jc w:val="center"/>
              <w:rPr>
                <w:b/>
                <w:bCs/>
                <w:color w:val="000000"/>
                <w:sz w:val="20"/>
              </w:rPr>
            </w:pPr>
            <w:r>
              <w:rPr>
                <w:b/>
                <w:bCs/>
                <w:color w:val="000000"/>
                <w:sz w:val="20"/>
              </w:rPr>
              <w:t>14 508</w:t>
            </w:r>
          </w:p>
        </w:tc>
        <w:tc>
          <w:tcPr>
            <w:tcW w:w="1186" w:type="dxa"/>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14 643</w:t>
            </w:r>
          </w:p>
        </w:tc>
        <w:tc>
          <w:tcPr>
            <w:tcW w:w="1362" w:type="dxa"/>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14 854</w:t>
            </w:r>
          </w:p>
        </w:tc>
        <w:tc>
          <w:tcPr>
            <w:tcW w:w="1362" w:type="dxa"/>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14 990</w:t>
            </w:r>
          </w:p>
        </w:tc>
        <w:tc>
          <w:tcPr>
            <w:tcW w:w="1248" w:type="dxa"/>
            <w:shd w:val="clear" w:color="auto" w:fill="auto"/>
            <w:vAlign w:val="center"/>
            <w:hideMark/>
          </w:tcPr>
          <w:p w:rsidR="00AD36AA" w:rsidRPr="000E6BC9" w:rsidRDefault="00AD36AA" w:rsidP="00A43717">
            <w:pPr>
              <w:jc w:val="center"/>
              <w:rPr>
                <w:b/>
                <w:bCs/>
                <w:color w:val="000000"/>
                <w:sz w:val="20"/>
              </w:rPr>
            </w:pPr>
            <w:r w:rsidRPr="000E6BC9">
              <w:rPr>
                <w:b/>
                <w:bCs/>
                <w:color w:val="000000"/>
                <w:sz w:val="20"/>
              </w:rPr>
              <w:t>15 139</w:t>
            </w:r>
          </w:p>
        </w:tc>
      </w:tr>
      <w:tr w:rsidR="00AD36AA" w:rsidRPr="000E6BC9" w:rsidTr="00A43717">
        <w:trPr>
          <w:trHeight w:val="20"/>
        </w:trPr>
        <w:tc>
          <w:tcPr>
            <w:tcW w:w="3051" w:type="dxa"/>
            <w:shd w:val="clear" w:color="auto" w:fill="auto"/>
            <w:vAlign w:val="center"/>
            <w:hideMark/>
          </w:tcPr>
          <w:p w:rsidR="00AD36AA" w:rsidRPr="000E6BC9" w:rsidRDefault="00AD36AA" w:rsidP="00A43717">
            <w:pPr>
              <w:rPr>
                <w:i/>
                <w:iCs/>
                <w:color w:val="000000"/>
                <w:sz w:val="20"/>
              </w:rPr>
            </w:pPr>
            <w:r w:rsidRPr="000E6BC9">
              <w:rPr>
                <w:i/>
                <w:iCs/>
                <w:color w:val="000000"/>
                <w:sz w:val="20"/>
              </w:rPr>
              <w:t xml:space="preserve">- в организациях малого предпринимательства, включая микропредприятия </w:t>
            </w:r>
          </w:p>
        </w:tc>
        <w:tc>
          <w:tcPr>
            <w:tcW w:w="630"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чел.</w:t>
            </w:r>
          </w:p>
        </w:tc>
        <w:tc>
          <w:tcPr>
            <w:tcW w:w="932" w:type="dxa"/>
            <w:vAlign w:val="center"/>
          </w:tcPr>
          <w:p w:rsidR="00AD36AA" w:rsidRPr="000E6BC9" w:rsidRDefault="00AD36AA" w:rsidP="00A43717">
            <w:pPr>
              <w:jc w:val="center"/>
              <w:rPr>
                <w:i/>
                <w:iCs/>
                <w:color w:val="000000"/>
                <w:sz w:val="20"/>
              </w:rPr>
            </w:pPr>
            <w:r>
              <w:rPr>
                <w:i/>
                <w:iCs/>
                <w:color w:val="000000"/>
                <w:sz w:val="20"/>
              </w:rPr>
              <w:t>7 819</w:t>
            </w:r>
          </w:p>
        </w:tc>
        <w:tc>
          <w:tcPr>
            <w:tcW w:w="1186"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7 866</w:t>
            </w:r>
          </w:p>
        </w:tc>
        <w:tc>
          <w:tcPr>
            <w:tcW w:w="1362"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8 000</w:t>
            </w:r>
          </w:p>
        </w:tc>
        <w:tc>
          <w:tcPr>
            <w:tcW w:w="1362"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8 072</w:t>
            </w:r>
          </w:p>
        </w:tc>
        <w:tc>
          <w:tcPr>
            <w:tcW w:w="1248"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8 145</w:t>
            </w:r>
          </w:p>
        </w:tc>
      </w:tr>
      <w:tr w:rsidR="00AD36AA" w:rsidRPr="000E6BC9" w:rsidTr="00A43717">
        <w:trPr>
          <w:trHeight w:val="20"/>
        </w:trPr>
        <w:tc>
          <w:tcPr>
            <w:tcW w:w="3051" w:type="dxa"/>
            <w:shd w:val="clear" w:color="auto" w:fill="auto"/>
            <w:vAlign w:val="center"/>
            <w:hideMark/>
          </w:tcPr>
          <w:p w:rsidR="00AD36AA" w:rsidRDefault="00AD36AA" w:rsidP="00A43717">
            <w:pPr>
              <w:rPr>
                <w:i/>
                <w:iCs/>
                <w:color w:val="000000"/>
                <w:sz w:val="20"/>
              </w:rPr>
            </w:pPr>
            <w:r w:rsidRPr="000E6BC9">
              <w:rPr>
                <w:i/>
                <w:iCs/>
                <w:color w:val="000000"/>
                <w:sz w:val="20"/>
              </w:rPr>
              <w:t xml:space="preserve">- индивидуальные предприниматели и занятые </w:t>
            </w:r>
          </w:p>
          <w:p w:rsidR="00AD36AA" w:rsidRPr="000E6BC9" w:rsidRDefault="00AD36AA" w:rsidP="00A43717">
            <w:pPr>
              <w:rPr>
                <w:i/>
                <w:iCs/>
                <w:color w:val="000000"/>
                <w:sz w:val="20"/>
              </w:rPr>
            </w:pPr>
            <w:r w:rsidRPr="000E6BC9">
              <w:rPr>
                <w:i/>
                <w:iCs/>
                <w:color w:val="000000"/>
                <w:sz w:val="20"/>
              </w:rPr>
              <w:t>у них</w:t>
            </w:r>
          </w:p>
        </w:tc>
        <w:tc>
          <w:tcPr>
            <w:tcW w:w="630"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чел.</w:t>
            </w:r>
          </w:p>
        </w:tc>
        <w:tc>
          <w:tcPr>
            <w:tcW w:w="932" w:type="dxa"/>
            <w:vAlign w:val="center"/>
          </w:tcPr>
          <w:p w:rsidR="00AD36AA" w:rsidRPr="000E6BC9" w:rsidRDefault="00AD36AA" w:rsidP="00A43717">
            <w:pPr>
              <w:jc w:val="center"/>
              <w:rPr>
                <w:i/>
                <w:iCs/>
                <w:color w:val="000000"/>
                <w:sz w:val="20"/>
              </w:rPr>
            </w:pPr>
            <w:r>
              <w:rPr>
                <w:i/>
                <w:iCs/>
                <w:color w:val="000000"/>
                <w:sz w:val="20"/>
              </w:rPr>
              <w:t>6 689</w:t>
            </w:r>
          </w:p>
        </w:tc>
        <w:tc>
          <w:tcPr>
            <w:tcW w:w="1186"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6 777</w:t>
            </w:r>
          </w:p>
        </w:tc>
        <w:tc>
          <w:tcPr>
            <w:tcW w:w="1362"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6 854</w:t>
            </w:r>
          </w:p>
        </w:tc>
        <w:tc>
          <w:tcPr>
            <w:tcW w:w="1362"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6 918</w:t>
            </w:r>
          </w:p>
        </w:tc>
        <w:tc>
          <w:tcPr>
            <w:tcW w:w="1248" w:type="dxa"/>
            <w:shd w:val="clear" w:color="auto" w:fill="auto"/>
            <w:vAlign w:val="center"/>
            <w:hideMark/>
          </w:tcPr>
          <w:p w:rsidR="00AD36AA" w:rsidRPr="000E6BC9" w:rsidRDefault="00AD36AA" w:rsidP="00A43717">
            <w:pPr>
              <w:jc w:val="center"/>
              <w:rPr>
                <w:i/>
                <w:iCs/>
                <w:color w:val="000000"/>
                <w:sz w:val="20"/>
              </w:rPr>
            </w:pPr>
            <w:r w:rsidRPr="000E6BC9">
              <w:rPr>
                <w:i/>
                <w:iCs/>
                <w:color w:val="000000"/>
                <w:sz w:val="20"/>
              </w:rPr>
              <w:t>6 994</w:t>
            </w:r>
          </w:p>
        </w:tc>
      </w:tr>
    </w:tbl>
    <w:p w:rsidR="00C549F7" w:rsidRPr="000E6BC9" w:rsidRDefault="006E098D" w:rsidP="00C549F7">
      <w:pPr>
        <w:autoSpaceDE w:val="0"/>
        <w:autoSpaceDN w:val="0"/>
        <w:adjustRightInd w:val="0"/>
        <w:spacing w:before="240"/>
        <w:ind w:firstLine="709"/>
        <w:jc w:val="both"/>
        <w:rPr>
          <w:szCs w:val="26"/>
        </w:rPr>
      </w:pPr>
      <w:r w:rsidRPr="00C549F7">
        <w:rPr>
          <w:rFonts w:ascii="Times New Roman CYR" w:hAnsi="Times New Roman CYR" w:cs="Times New Roman CYR"/>
          <w:szCs w:val="26"/>
        </w:rPr>
        <w:t xml:space="preserve">По </w:t>
      </w:r>
      <w:r w:rsidR="00C549F7" w:rsidRPr="00C549F7">
        <w:rPr>
          <w:szCs w:val="26"/>
        </w:rPr>
        <w:t>оценке 2021 года на территории предпринимательскую деятельность</w:t>
      </w:r>
      <w:r w:rsidR="00C549F7" w:rsidRPr="000E6BC9">
        <w:rPr>
          <w:szCs w:val="26"/>
        </w:rPr>
        <w:t xml:space="preserve"> осуществляют порядка 5</w:t>
      </w:r>
      <w:r w:rsidR="00C549F7">
        <w:rPr>
          <w:szCs w:val="26"/>
        </w:rPr>
        <w:t xml:space="preserve"> </w:t>
      </w:r>
      <w:r w:rsidR="00C549F7" w:rsidRPr="000E6BC9">
        <w:rPr>
          <w:szCs w:val="26"/>
        </w:rPr>
        <w:t>7</w:t>
      </w:r>
      <w:r w:rsidR="00C549F7">
        <w:rPr>
          <w:szCs w:val="26"/>
        </w:rPr>
        <w:t>53</w:t>
      </w:r>
      <w:r w:rsidR="00C549F7" w:rsidRPr="000E6BC9">
        <w:rPr>
          <w:szCs w:val="26"/>
        </w:rPr>
        <w:t xml:space="preserve"> субъектов малого предпринимательства (включая ИП), из них:</w:t>
      </w:r>
    </w:p>
    <w:p w:rsidR="00C549F7" w:rsidRPr="000E6BC9" w:rsidRDefault="00C549F7" w:rsidP="00C549F7">
      <w:pPr>
        <w:autoSpaceDE w:val="0"/>
        <w:autoSpaceDN w:val="0"/>
        <w:adjustRightInd w:val="0"/>
        <w:ind w:firstLine="709"/>
        <w:jc w:val="both"/>
        <w:rPr>
          <w:szCs w:val="26"/>
        </w:rPr>
      </w:pPr>
      <w:r w:rsidRPr="000E6BC9">
        <w:rPr>
          <w:color w:val="000000"/>
          <w:szCs w:val="26"/>
        </w:rPr>
        <w:t xml:space="preserve">– </w:t>
      </w:r>
      <w:r w:rsidRPr="000E6BC9">
        <w:rPr>
          <w:szCs w:val="26"/>
        </w:rPr>
        <w:t>организации малого бизнеса (включая микропредприятия) – 1 510 ед. (7 866 работников), что выше показателя предыдущего периода на 23 ед. (2020 год – 1 487 ед.);</w:t>
      </w:r>
    </w:p>
    <w:p w:rsidR="00C549F7" w:rsidRPr="000E6BC9" w:rsidRDefault="00C549F7" w:rsidP="00C549F7">
      <w:pPr>
        <w:autoSpaceDE w:val="0"/>
        <w:autoSpaceDN w:val="0"/>
        <w:adjustRightInd w:val="0"/>
        <w:ind w:firstLine="709"/>
        <w:jc w:val="both"/>
        <w:rPr>
          <w:color w:val="000000"/>
          <w:szCs w:val="26"/>
        </w:rPr>
      </w:pPr>
      <w:r w:rsidRPr="000E6BC9">
        <w:rPr>
          <w:color w:val="000000"/>
          <w:szCs w:val="26"/>
        </w:rPr>
        <w:t>– индивидуальные предприниматели – 4 243 чел. (6 777 работников), что выше показателя предыдущего периода на 73 чел. (</w:t>
      </w:r>
      <w:r>
        <w:rPr>
          <w:color w:val="000000"/>
          <w:szCs w:val="26"/>
        </w:rPr>
        <w:t>88 работников</w:t>
      </w:r>
      <w:r w:rsidRPr="000E6BC9">
        <w:rPr>
          <w:color w:val="000000"/>
          <w:szCs w:val="26"/>
        </w:rPr>
        <w:t>).</w:t>
      </w:r>
    </w:p>
    <w:p w:rsidR="00C549F7" w:rsidRDefault="00C549F7" w:rsidP="00C549F7">
      <w:pPr>
        <w:autoSpaceDE w:val="0"/>
        <w:autoSpaceDN w:val="0"/>
        <w:adjustRightInd w:val="0"/>
        <w:ind w:firstLine="709"/>
        <w:jc w:val="both"/>
        <w:rPr>
          <w:szCs w:val="26"/>
        </w:rPr>
      </w:pPr>
      <w:r w:rsidRPr="000E6BC9">
        <w:rPr>
          <w:szCs w:val="26"/>
        </w:rPr>
        <w:t xml:space="preserve">В среднесрочной перспективе прогнозируется рост количества организаций малого бизнеса (включая микропредприятия) до 1 522 ед. в 2022 году, в 2023 году – 1 535 ед., в 2024 году – 1 549 ед.; и рост количества работников в этих организациях: до 8 000 чел. в 2022 году, в 2023 году – 8 072 чел., в 2024 году – 8 145 чел. </w:t>
      </w:r>
    </w:p>
    <w:p w:rsidR="00C549F7" w:rsidRDefault="00C549F7" w:rsidP="00C549F7">
      <w:pPr>
        <w:autoSpaceDE w:val="0"/>
        <w:autoSpaceDN w:val="0"/>
        <w:adjustRightInd w:val="0"/>
        <w:ind w:firstLine="709"/>
        <w:jc w:val="both"/>
        <w:rPr>
          <w:szCs w:val="26"/>
        </w:rPr>
      </w:pPr>
      <w:r w:rsidRPr="000E6BC9">
        <w:rPr>
          <w:szCs w:val="26"/>
        </w:rPr>
        <w:t>Также прогнозируется рост числа индивидуальных предпринимателей до 4 277 чел. в 2022 году, в 2023 году – 4 312 чел., в 2024 году – 4 360 чел.</w:t>
      </w:r>
      <w:r w:rsidR="00765BC7">
        <w:rPr>
          <w:szCs w:val="26"/>
        </w:rPr>
        <w:t>,</w:t>
      </w:r>
      <w:r w:rsidRPr="000E6BC9">
        <w:rPr>
          <w:szCs w:val="26"/>
        </w:rPr>
        <w:t xml:space="preserve"> и </w:t>
      </w:r>
      <w:r w:rsidR="00765BC7" w:rsidRPr="000E6BC9">
        <w:rPr>
          <w:szCs w:val="26"/>
        </w:rPr>
        <w:t>количества,</w:t>
      </w:r>
      <w:r w:rsidRPr="000E6BC9">
        <w:rPr>
          <w:szCs w:val="26"/>
        </w:rPr>
        <w:t xml:space="preserve"> занятых у индивидуальных предпринимателей: до 6 854 чел. в 2022 году, в 2023 году – 6 918 чел., в 2024 году – 6 994 чел</w:t>
      </w:r>
      <w:r>
        <w:rPr>
          <w:szCs w:val="26"/>
        </w:rPr>
        <w:t>.</w:t>
      </w:r>
    </w:p>
    <w:p w:rsidR="00C549F7" w:rsidRPr="000E6BC9" w:rsidRDefault="005D4C25" w:rsidP="00C549F7">
      <w:pPr>
        <w:autoSpaceDE w:val="0"/>
        <w:autoSpaceDN w:val="0"/>
        <w:adjustRightInd w:val="0"/>
        <w:spacing w:after="120"/>
        <w:ind w:firstLine="709"/>
        <w:jc w:val="right"/>
        <w:rPr>
          <w:szCs w:val="26"/>
        </w:rPr>
      </w:pPr>
      <w:r>
        <w:rPr>
          <w:szCs w:val="26"/>
        </w:rPr>
        <w:t>Таблица 4</w:t>
      </w:r>
    </w:p>
    <w:p w:rsidR="00C549F7" w:rsidRPr="000E6BC9" w:rsidRDefault="00C549F7" w:rsidP="00C549F7">
      <w:pPr>
        <w:spacing w:after="120"/>
        <w:jc w:val="center"/>
        <w:rPr>
          <w:b/>
          <w:color w:val="000000"/>
          <w:szCs w:val="26"/>
        </w:rPr>
      </w:pPr>
      <w:r w:rsidRPr="000E6BC9">
        <w:rPr>
          <w:b/>
          <w:color w:val="000000"/>
          <w:szCs w:val="26"/>
        </w:rPr>
        <w:t>Динамика торговли, общественного питания и предоставления платных услуг</w:t>
      </w:r>
    </w:p>
    <w:tbl>
      <w:tblPr>
        <w:tblW w:w="0" w:type="auto"/>
        <w:tblInd w:w="-34" w:type="dxa"/>
        <w:tblLayout w:type="fixed"/>
        <w:tblLook w:val="04A0" w:firstRow="1" w:lastRow="0" w:firstColumn="1" w:lastColumn="0" w:noHBand="0" w:noVBand="1"/>
      </w:tblPr>
      <w:tblGrid>
        <w:gridCol w:w="596"/>
        <w:gridCol w:w="3261"/>
        <w:gridCol w:w="992"/>
        <w:gridCol w:w="992"/>
        <w:gridCol w:w="992"/>
        <w:gridCol w:w="851"/>
        <w:gridCol w:w="850"/>
        <w:gridCol w:w="844"/>
      </w:tblGrid>
      <w:tr w:rsidR="00FB52D3" w:rsidRPr="00143493" w:rsidTr="00FB52D3">
        <w:trPr>
          <w:trHeight w:val="20"/>
          <w:tblHeader/>
        </w:trPr>
        <w:tc>
          <w:tcPr>
            <w:tcW w:w="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49F7" w:rsidRPr="00143493" w:rsidRDefault="00C549F7" w:rsidP="00A43717">
            <w:pPr>
              <w:jc w:val="center"/>
              <w:rPr>
                <w:b/>
                <w:bCs/>
                <w:sz w:val="20"/>
              </w:rPr>
            </w:pPr>
            <w:r w:rsidRPr="00143493">
              <w:rPr>
                <w:b/>
                <w:bCs/>
                <w:sz w:val="20"/>
              </w:rPr>
              <w:t>№</w:t>
            </w:r>
            <w:r w:rsidR="00FB52D3">
              <w:rPr>
                <w:b/>
                <w:bCs/>
                <w:sz w:val="20"/>
              </w:rPr>
              <w:t xml:space="preserve"> п/п</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49F7" w:rsidRPr="00143493" w:rsidRDefault="00C549F7" w:rsidP="00A43717">
            <w:pPr>
              <w:jc w:val="center"/>
              <w:rPr>
                <w:b/>
                <w:bCs/>
                <w:sz w:val="20"/>
              </w:rPr>
            </w:pPr>
            <w:r w:rsidRPr="00143493">
              <w:rPr>
                <w:b/>
                <w:bCs/>
                <w:sz w:val="20"/>
              </w:rPr>
              <w:t>Показатель</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49F7" w:rsidRPr="00143493" w:rsidRDefault="00C549F7" w:rsidP="00A43717">
            <w:pPr>
              <w:jc w:val="center"/>
              <w:rPr>
                <w:b/>
                <w:bCs/>
                <w:sz w:val="20"/>
              </w:rPr>
            </w:pPr>
            <w:r w:rsidRPr="00143493">
              <w:rPr>
                <w:b/>
                <w:bCs/>
                <w:sz w:val="20"/>
              </w:rPr>
              <w:t>ед. изм.</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49F7" w:rsidRPr="00143493" w:rsidRDefault="00C549F7" w:rsidP="00A43717">
            <w:pPr>
              <w:jc w:val="center"/>
              <w:rPr>
                <w:b/>
                <w:bCs/>
                <w:sz w:val="20"/>
              </w:rPr>
            </w:pPr>
            <w:r w:rsidRPr="00143493">
              <w:rPr>
                <w:b/>
                <w:bCs/>
                <w:sz w:val="20"/>
              </w:rPr>
              <w:t>2020 факт</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49F7" w:rsidRPr="00143493" w:rsidRDefault="00C549F7" w:rsidP="00A43717">
            <w:pPr>
              <w:jc w:val="center"/>
              <w:rPr>
                <w:b/>
                <w:bCs/>
                <w:sz w:val="20"/>
              </w:rPr>
            </w:pPr>
            <w:r w:rsidRPr="00143493">
              <w:rPr>
                <w:b/>
                <w:bCs/>
                <w:sz w:val="20"/>
              </w:rPr>
              <w:t>2021 оценка</w:t>
            </w:r>
          </w:p>
        </w:tc>
        <w:tc>
          <w:tcPr>
            <w:tcW w:w="2545" w:type="dxa"/>
            <w:gridSpan w:val="3"/>
            <w:tcBorders>
              <w:top w:val="single" w:sz="4" w:space="0" w:color="auto"/>
              <w:left w:val="nil"/>
              <w:bottom w:val="single" w:sz="4" w:space="0" w:color="auto"/>
              <w:right w:val="single" w:sz="4" w:space="0" w:color="auto"/>
            </w:tcBorders>
            <w:shd w:val="clear" w:color="auto" w:fill="auto"/>
            <w:noWrap/>
            <w:vAlign w:val="center"/>
            <w:hideMark/>
          </w:tcPr>
          <w:p w:rsidR="00C549F7" w:rsidRPr="00143493" w:rsidRDefault="00C549F7" w:rsidP="00A43717">
            <w:pPr>
              <w:jc w:val="center"/>
              <w:rPr>
                <w:b/>
                <w:bCs/>
                <w:sz w:val="20"/>
              </w:rPr>
            </w:pPr>
            <w:r w:rsidRPr="00143493">
              <w:rPr>
                <w:b/>
                <w:bCs/>
                <w:sz w:val="20"/>
              </w:rPr>
              <w:t>прогноз</w:t>
            </w:r>
          </w:p>
        </w:tc>
      </w:tr>
      <w:tr w:rsidR="00FB52D3" w:rsidRPr="00143493" w:rsidTr="00FB52D3">
        <w:trPr>
          <w:trHeight w:val="20"/>
          <w:tblHeader/>
        </w:trPr>
        <w:tc>
          <w:tcPr>
            <w:tcW w:w="5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49F7" w:rsidRPr="00143493" w:rsidRDefault="00C549F7" w:rsidP="00A43717">
            <w:pPr>
              <w:rPr>
                <w:b/>
                <w:bCs/>
                <w:sz w:val="20"/>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49F7" w:rsidRPr="00143493" w:rsidRDefault="00C549F7" w:rsidP="00A43717">
            <w:pPr>
              <w:rPr>
                <w:b/>
                <w:bCs/>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49F7" w:rsidRPr="00143493" w:rsidRDefault="00C549F7" w:rsidP="00A43717">
            <w:pPr>
              <w:rPr>
                <w:b/>
                <w:bCs/>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49F7" w:rsidRPr="00143493" w:rsidRDefault="00C549F7" w:rsidP="00A43717">
            <w:pPr>
              <w:rPr>
                <w:b/>
                <w:bCs/>
                <w:sz w:val="20"/>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49F7" w:rsidRPr="00143493" w:rsidRDefault="00C549F7" w:rsidP="00A43717">
            <w:pPr>
              <w:rPr>
                <w:b/>
                <w:bCs/>
                <w:sz w:val="20"/>
              </w:rPr>
            </w:pPr>
          </w:p>
        </w:tc>
        <w:tc>
          <w:tcPr>
            <w:tcW w:w="851" w:type="dxa"/>
            <w:tcBorders>
              <w:top w:val="nil"/>
              <w:left w:val="nil"/>
              <w:bottom w:val="single" w:sz="4" w:space="0" w:color="auto"/>
              <w:right w:val="single" w:sz="4" w:space="0" w:color="auto"/>
            </w:tcBorders>
            <w:shd w:val="clear" w:color="auto" w:fill="auto"/>
            <w:noWrap/>
            <w:vAlign w:val="center"/>
            <w:hideMark/>
          </w:tcPr>
          <w:p w:rsidR="00C549F7" w:rsidRPr="00143493" w:rsidRDefault="00C549F7" w:rsidP="00A43717">
            <w:pPr>
              <w:jc w:val="center"/>
              <w:rPr>
                <w:b/>
                <w:bCs/>
                <w:sz w:val="20"/>
              </w:rPr>
            </w:pPr>
            <w:r w:rsidRPr="00143493">
              <w:rPr>
                <w:b/>
                <w:bCs/>
                <w:sz w:val="20"/>
              </w:rPr>
              <w:t>2022</w:t>
            </w:r>
          </w:p>
        </w:tc>
        <w:tc>
          <w:tcPr>
            <w:tcW w:w="850" w:type="dxa"/>
            <w:tcBorders>
              <w:top w:val="nil"/>
              <w:left w:val="nil"/>
              <w:bottom w:val="single" w:sz="4" w:space="0" w:color="auto"/>
              <w:right w:val="single" w:sz="4" w:space="0" w:color="auto"/>
            </w:tcBorders>
            <w:shd w:val="clear" w:color="auto" w:fill="auto"/>
            <w:noWrap/>
            <w:vAlign w:val="center"/>
            <w:hideMark/>
          </w:tcPr>
          <w:p w:rsidR="00C549F7" w:rsidRPr="00143493" w:rsidRDefault="00C549F7" w:rsidP="00A43717">
            <w:pPr>
              <w:jc w:val="center"/>
              <w:rPr>
                <w:b/>
                <w:bCs/>
                <w:sz w:val="20"/>
              </w:rPr>
            </w:pPr>
            <w:r w:rsidRPr="00143493">
              <w:rPr>
                <w:b/>
                <w:bCs/>
                <w:sz w:val="20"/>
              </w:rPr>
              <w:t>2023</w:t>
            </w:r>
          </w:p>
        </w:tc>
        <w:tc>
          <w:tcPr>
            <w:tcW w:w="844" w:type="dxa"/>
            <w:tcBorders>
              <w:top w:val="nil"/>
              <w:left w:val="nil"/>
              <w:bottom w:val="single" w:sz="4" w:space="0" w:color="auto"/>
              <w:right w:val="single" w:sz="4" w:space="0" w:color="auto"/>
            </w:tcBorders>
            <w:shd w:val="clear" w:color="auto" w:fill="auto"/>
            <w:noWrap/>
            <w:vAlign w:val="center"/>
            <w:hideMark/>
          </w:tcPr>
          <w:p w:rsidR="00C549F7" w:rsidRPr="00143493" w:rsidRDefault="00C549F7" w:rsidP="00A43717">
            <w:pPr>
              <w:jc w:val="center"/>
              <w:rPr>
                <w:b/>
                <w:bCs/>
                <w:sz w:val="20"/>
              </w:rPr>
            </w:pPr>
            <w:r w:rsidRPr="00143493">
              <w:rPr>
                <w:b/>
                <w:bCs/>
                <w:sz w:val="20"/>
              </w:rPr>
              <w:t>2024</w:t>
            </w:r>
          </w:p>
        </w:tc>
      </w:tr>
      <w:tr w:rsidR="00FB52D3" w:rsidRPr="00D07D93" w:rsidTr="00FB52D3">
        <w:trPr>
          <w:trHeight w:val="355"/>
        </w:trPr>
        <w:tc>
          <w:tcPr>
            <w:tcW w:w="596" w:type="dxa"/>
            <w:vMerge w:val="restart"/>
            <w:tcBorders>
              <w:top w:val="nil"/>
              <w:left w:val="single" w:sz="4" w:space="0" w:color="auto"/>
              <w:bottom w:val="single" w:sz="4" w:space="0" w:color="auto"/>
              <w:right w:val="single" w:sz="4" w:space="0" w:color="auto"/>
            </w:tcBorders>
            <w:shd w:val="clear" w:color="auto" w:fill="auto"/>
            <w:vAlign w:val="center"/>
            <w:hideMark/>
          </w:tcPr>
          <w:p w:rsidR="00C549F7" w:rsidRPr="00A623CE" w:rsidRDefault="00C549F7" w:rsidP="00A43717">
            <w:pPr>
              <w:jc w:val="center"/>
              <w:rPr>
                <w:sz w:val="20"/>
              </w:rPr>
            </w:pPr>
            <w:r>
              <w:rPr>
                <w:sz w:val="20"/>
              </w:rPr>
              <w:t>1</w:t>
            </w:r>
          </w:p>
        </w:tc>
        <w:tc>
          <w:tcPr>
            <w:tcW w:w="3261" w:type="dxa"/>
            <w:tcBorders>
              <w:top w:val="nil"/>
              <w:left w:val="nil"/>
              <w:bottom w:val="single" w:sz="4" w:space="0" w:color="auto"/>
              <w:right w:val="single" w:sz="4" w:space="0" w:color="auto"/>
            </w:tcBorders>
            <w:shd w:val="clear" w:color="auto" w:fill="auto"/>
            <w:vAlign w:val="center"/>
            <w:hideMark/>
          </w:tcPr>
          <w:p w:rsidR="00C549F7" w:rsidRPr="00E55780" w:rsidRDefault="00C549F7" w:rsidP="00A43717">
            <w:pPr>
              <w:rPr>
                <w:b/>
                <w:bCs/>
                <w:sz w:val="20"/>
              </w:rPr>
            </w:pPr>
            <w:r w:rsidRPr="00E55780">
              <w:rPr>
                <w:b/>
                <w:bCs/>
                <w:sz w:val="20"/>
              </w:rPr>
              <w:t>Оборот розничной торговли</w:t>
            </w:r>
          </w:p>
        </w:tc>
        <w:tc>
          <w:tcPr>
            <w:tcW w:w="992" w:type="dxa"/>
            <w:tcBorders>
              <w:top w:val="nil"/>
              <w:left w:val="nil"/>
              <w:bottom w:val="single" w:sz="4" w:space="0" w:color="auto"/>
              <w:right w:val="single" w:sz="4" w:space="0" w:color="auto"/>
            </w:tcBorders>
            <w:shd w:val="clear" w:color="auto" w:fill="auto"/>
            <w:noWrap/>
            <w:vAlign w:val="center"/>
            <w:hideMark/>
          </w:tcPr>
          <w:p w:rsidR="00C549F7" w:rsidRPr="00E55780" w:rsidRDefault="00C549F7" w:rsidP="00A43717">
            <w:pPr>
              <w:jc w:val="center"/>
              <w:rPr>
                <w:b/>
                <w:bCs/>
                <w:sz w:val="20"/>
              </w:rPr>
            </w:pPr>
            <w:r w:rsidRPr="00E55780">
              <w:rPr>
                <w:b/>
                <w:bCs/>
                <w:sz w:val="20"/>
              </w:rPr>
              <w:t>млрд руб.</w:t>
            </w:r>
          </w:p>
        </w:tc>
        <w:tc>
          <w:tcPr>
            <w:tcW w:w="992"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46,1</w:t>
            </w:r>
          </w:p>
        </w:tc>
        <w:tc>
          <w:tcPr>
            <w:tcW w:w="992"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50,5</w:t>
            </w:r>
          </w:p>
        </w:tc>
        <w:tc>
          <w:tcPr>
            <w:tcW w:w="851"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53,3</w:t>
            </w:r>
          </w:p>
        </w:tc>
        <w:tc>
          <w:tcPr>
            <w:tcW w:w="850"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56,6</w:t>
            </w:r>
          </w:p>
        </w:tc>
        <w:tc>
          <w:tcPr>
            <w:tcW w:w="844"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59,4</w:t>
            </w:r>
          </w:p>
        </w:tc>
      </w:tr>
      <w:tr w:rsidR="00FB52D3" w:rsidRPr="00D07D93" w:rsidTr="00FB52D3">
        <w:trPr>
          <w:trHeight w:val="20"/>
        </w:trPr>
        <w:tc>
          <w:tcPr>
            <w:tcW w:w="596" w:type="dxa"/>
            <w:vMerge/>
            <w:tcBorders>
              <w:top w:val="nil"/>
              <w:left w:val="single" w:sz="4" w:space="0" w:color="auto"/>
              <w:bottom w:val="single" w:sz="4" w:space="0" w:color="auto"/>
              <w:right w:val="single" w:sz="4" w:space="0" w:color="auto"/>
            </w:tcBorders>
            <w:shd w:val="clear" w:color="auto" w:fill="auto"/>
            <w:vAlign w:val="center"/>
            <w:hideMark/>
          </w:tcPr>
          <w:p w:rsidR="00C549F7" w:rsidRPr="00A623CE" w:rsidRDefault="00C549F7" w:rsidP="00A43717">
            <w:pPr>
              <w:rPr>
                <w:sz w:val="20"/>
              </w:rPr>
            </w:pPr>
          </w:p>
        </w:tc>
        <w:tc>
          <w:tcPr>
            <w:tcW w:w="3261" w:type="dxa"/>
            <w:tcBorders>
              <w:top w:val="nil"/>
              <w:left w:val="nil"/>
              <w:bottom w:val="single" w:sz="4" w:space="0" w:color="auto"/>
              <w:right w:val="single" w:sz="4" w:space="0" w:color="auto"/>
            </w:tcBorders>
            <w:shd w:val="clear" w:color="auto" w:fill="auto"/>
            <w:vAlign w:val="center"/>
            <w:hideMark/>
          </w:tcPr>
          <w:p w:rsidR="00C549F7" w:rsidRPr="00E55780" w:rsidRDefault="00C549F7" w:rsidP="00A43717">
            <w:pPr>
              <w:jc w:val="right"/>
              <w:rPr>
                <w:i/>
                <w:iCs/>
                <w:sz w:val="20"/>
              </w:rPr>
            </w:pPr>
            <w:r w:rsidRPr="00E55780">
              <w:rPr>
                <w:i/>
                <w:iCs/>
                <w:sz w:val="20"/>
              </w:rPr>
              <w:t>темп роста к предыдущему году</w:t>
            </w:r>
          </w:p>
        </w:tc>
        <w:tc>
          <w:tcPr>
            <w:tcW w:w="992" w:type="dxa"/>
            <w:tcBorders>
              <w:top w:val="nil"/>
              <w:left w:val="nil"/>
              <w:bottom w:val="single" w:sz="4" w:space="0" w:color="auto"/>
              <w:right w:val="single" w:sz="4" w:space="0" w:color="auto"/>
            </w:tcBorders>
            <w:shd w:val="clear" w:color="auto" w:fill="auto"/>
            <w:noWrap/>
            <w:vAlign w:val="center"/>
            <w:hideMark/>
          </w:tcPr>
          <w:p w:rsidR="00C549F7" w:rsidRPr="00E55780" w:rsidRDefault="00C549F7" w:rsidP="00A43717">
            <w:pPr>
              <w:jc w:val="center"/>
              <w:rPr>
                <w:i/>
                <w:iCs/>
                <w:sz w:val="20"/>
              </w:rPr>
            </w:pPr>
            <w:r w:rsidRPr="00E55780">
              <w:rPr>
                <w:i/>
                <w:iCs/>
                <w:sz w:val="20"/>
              </w:rPr>
              <w:t>%</w:t>
            </w:r>
          </w:p>
        </w:tc>
        <w:tc>
          <w:tcPr>
            <w:tcW w:w="992"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i/>
                <w:iCs/>
                <w:color w:val="000000"/>
                <w:sz w:val="20"/>
              </w:rPr>
            </w:pPr>
            <w:r w:rsidRPr="00E55780">
              <w:rPr>
                <w:i/>
                <w:iCs/>
                <w:color w:val="000000"/>
                <w:sz w:val="20"/>
              </w:rPr>
              <w:t>101,3</w:t>
            </w:r>
          </w:p>
        </w:tc>
        <w:tc>
          <w:tcPr>
            <w:tcW w:w="992"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i/>
                <w:iCs/>
                <w:color w:val="000000"/>
                <w:sz w:val="20"/>
              </w:rPr>
            </w:pPr>
            <w:r w:rsidRPr="00E55780">
              <w:rPr>
                <w:i/>
                <w:iCs/>
                <w:color w:val="000000"/>
                <w:sz w:val="20"/>
              </w:rPr>
              <w:t>109,5</w:t>
            </w:r>
          </w:p>
        </w:tc>
        <w:tc>
          <w:tcPr>
            <w:tcW w:w="851"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i/>
                <w:iCs/>
                <w:color w:val="000000"/>
                <w:sz w:val="20"/>
              </w:rPr>
            </w:pPr>
            <w:r w:rsidRPr="00E55780">
              <w:rPr>
                <w:i/>
                <w:iCs/>
                <w:color w:val="000000"/>
                <w:sz w:val="20"/>
              </w:rPr>
              <w:t>105,5</w:t>
            </w:r>
          </w:p>
        </w:tc>
        <w:tc>
          <w:tcPr>
            <w:tcW w:w="850"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i/>
                <w:iCs/>
                <w:color w:val="000000"/>
                <w:sz w:val="20"/>
              </w:rPr>
            </w:pPr>
            <w:r w:rsidRPr="00E55780">
              <w:rPr>
                <w:i/>
                <w:iCs/>
                <w:color w:val="000000"/>
                <w:sz w:val="20"/>
              </w:rPr>
              <w:t>106,2</w:t>
            </w:r>
          </w:p>
        </w:tc>
        <w:tc>
          <w:tcPr>
            <w:tcW w:w="844"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i/>
                <w:iCs/>
                <w:color w:val="000000"/>
                <w:sz w:val="20"/>
              </w:rPr>
            </w:pPr>
            <w:r w:rsidRPr="00E55780">
              <w:rPr>
                <w:i/>
                <w:iCs/>
                <w:color w:val="000000"/>
                <w:sz w:val="20"/>
              </w:rPr>
              <w:t>104,9</w:t>
            </w:r>
          </w:p>
        </w:tc>
      </w:tr>
      <w:tr w:rsidR="00FB52D3" w:rsidRPr="00D07D93" w:rsidTr="00FB52D3">
        <w:trPr>
          <w:trHeight w:val="321"/>
        </w:trPr>
        <w:tc>
          <w:tcPr>
            <w:tcW w:w="596" w:type="dxa"/>
            <w:vMerge w:val="restart"/>
            <w:tcBorders>
              <w:top w:val="nil"/>
              <w:left w:val="single" w:sz="4" w:space="0" w:color="auto"/>
              <w:bottom w:val="single" w:sz="4" w:space="0" w:color="auto"/>
              <w:right w:val="single" w:sz="4" w:space="0" w:color="auto"/>
            </w:tcBorders>
            <w:shd w:val="clear" w:color="auto" w:fill="auto"/>
            <w:vAlign w:val="center"/>
            <w:hideMark/>
          </w:tcPr>
          <w:p w:rsidR="00C549F7" w:rsidRPr="00A623CE" w:rsidRDefault="00C549F7" w:rsidP="00A43717">
            <w:pPr>
              <w:jc w:val="center"/>
              <w:rPr>
                <w:sz w:val="20"/>
              </w:rPr>
            </w:pPr>
            <w:r>
              <w:rPr>
                <w:sz w:val="20"/>
              </w:rPr>
              <w:t>2</w:t>
            </w:r>
          </w:p>
        </w:tc>
        <w:tc>
          <w:tcPr>
            <w:tcW w:w="3261" w:type="dxa"/>
            <w:tcBorders>
              <w:top w:val="nil"/>
              <w:left w:val="nil"/>
              <w:bottom w:val="single" w:sz="4" w:space="0" w:color="auto"/>
              <w:right w:val="single" w:sz="4" w:space="0" w:color="auto"/>
            </w:tcBorders>
            <w:shd w:val="clear" w:color="auto" w:fill="auto"/>
            <w:vAlign w:val="center"/>
            <w:hideMark/>
          </w:tcPr>
          <w:p w:rsidR="00C549F7" w:rsidRPr="00E55780" w:rsidRDefault="00C549F7" w:rsidP="00A43717">
            <w:pPr>
              <w:rPr>
                <w:b/>
                <w:bCs/>
                <w:sz w:val="20"/>
              </w:rPr>
            </w:pPr>
            <w:r w:rsidRPr="00E55780">
              <w:rPr>
                <w:b/>
                <w:bCs/>
                <w:sz w:val="20"/>
              </w:rPr>
              <w:t>Оборот общественного питания</w:t>
            </w:r>
          </w:p>
        </w:tc>
        <w:tc>
          <w:tcPr>
            <w:tcW w:w="992" w:type="dxa"/>
            <w:tcBorders>
              <w:top w:val="nil"/>
              <w:left w:val="nil"/>
              <w:bottom w:val="single" w:sz="4" w:space="0" w:color="auto"/>
              <w:right w:val="single" w:sz="4" w:space="0" w:color="auto"/>
            </w:tcBorders>
            <w:shd w:val="clear" w:color="auto" w:fill="auto"/>
            <w:noWrap/>
            <w:vAlign w:val="center"/>
            <w:hideMark/>
          </w:tcPr>
          <w:p w:rsidR="00C549F7" w:rsidRPr="00E55780" w:rsidRDefault="00C549F7" w:rsidP="00A43717">
            <w:pPr>
              <w:jc w:val="center"/>
              <w:rPr>
                <w:b/>
                <w:bCs/>
                <w:sz w:val="20"/>
              </w:rPr>
            </w:pPr>
            <w:r w:rsidRPr="00E55780">
              <w:rPr>
                <w:b/>
                <w:bCs/>
                <w:sz w:val="20"/>
              </w:rPr>
              <w:t>млрд руб.</w:t>
            </w:r>
          </w:p>
        </w:tc>
        <w:tc>
          <w:tcPr>
            <w:tcW w:w="992"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4,4</w:t>
            </w:r>
          </w:p>
        </w:tc>
        <w:tc>
          <w:tcPr>
            <w:tcW w:w="992"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5,2</w:t>
            </w:r>
          </w:p>
        </w:tc>
        <w:tc>
          <w:tcPr>
            <w:tcW w:w="851"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5,9</w:t>
            </w:r>
          </w:p>
        </w:tc>
        <w:tc>
          <w:tcPr>
            <w:tcW w:w="850"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6,3</w:t>
            </w:r>
          </w:p>
        </w:tc>
        <w:tc>
          <w:tcPr>
            <w:tcW w:w="844"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6,8</w:t>
            </w:r>
          </w:p>
        </w:tc>
      </w:tr>
      <w:tr w:rsidR="00FB52D3" w:rsidRPr="00D07D93" w:rsidTr="00FB52D3">
        <w:trPr>
          <w:trHeight w:val="20"/>
        </w:trPr>
        <w:tc>
          <w:tcPr>
            <w:tcW w:w="596" w:type="dxa"/>
            <w:vMerge/>
            <w:tcBorders>
              <w:top w:val="nil"/>
              <w:left w:val="single" w:sz="4" w:space="0" w:color="auto"/>
              <w:bottom w:val="single" w:sz="4" w:space="0" w:color="auto"/>
              <w:right w:val="single" w:sz="4" w:space="0" w:color="auto"/>
            </w:tcBorders>
            <w:shd w:val="clear" w:color="auto" w:fill="auto"/>
            <w:vAlign w:val="center"/>
            <w:hideMark/>
          </w:tcPr>
          <w:p w:rsidR="00C549F7" w:rsidRPr="00A623CE" w:rsidRDefault="00C549F7" w:rsidP="00A43717">
            <w:pPr>
              <w:rPr>
                <w:sz w:val="20"/>
              </w:rPr>
            </w:pPr>
          </w:p>
        </w:tc>
        <w:tc>
          <w:tcPr>
            <w:tcW w:w="3261" w:type="dxa"/>
            <w:tcBorders>
              <w:top w:val="nil"/>
              <w:left w:val="nil"/>
              <w:bottom w:val="single" w:sz="4" w:space="0" w:color="auto"/>
              <w:right w:val="single" w:sz="4" w:space="0" w:color="auto"/>
            </w:tcBorders>
            <w:shd w:val="clear" w:color="auto" w:fill="auto"/>
            <w:vAlign w:val="center"/>
            <w:hideMark/>
          </w:tcPr>
          <w:p w:rsidR="00C549F7" w:rsidRPr="00E55780" w:rsidRDefault="00C549F7" w:rsidP="00A43717">
            <w:pPr>
              <w:jc w:val="right"/>
              <w:rPr>
                <w:i/>
                <w:iCs/>
                <w:sz w:val="20"/>
              </w:rPr>
            </w:pPr>
            <w:r w:rsidRPr="00E55780">
              <w:rPr>
                <w:i/>
                <w:iCs/>
                <w:sz w:val="20"/>
              </w:rPr>
              <w:t>темп роста к предыдущему году</w:t>
            </w:r>
          </w:p>
        </w:tc>
        <w:tc>
          <w:tcPr>
            <w:tcW w:w="992" w:type="dxa"/>
            <w:tcBorders>
              <w:top w:val="nil"/>
              <w:left w:val="nil"/>
              <w:bottom w:val="single" w:sz="4" w:space="0" w:color="auto"/>
              <w:right w:val="single" w:sz="4" w:space="0" w:color="auto"/>
            </w:tcBorders>
            <w:shd w:val="clear" w:color="auto" w:fill="auto"/>
            <w:noWrap/>
            <w:vAlign w:val="center"/>
            <w:hideMark/>
          </w:tcPr>
          <w:p w:rsidR="00C549F7" w:rsidRPr="00E55780" w:rsidRDefault="00C549F7" w:rsidP="00A43717">
            <w:pPr>
              <w:jc w:val="center"/>
              <w:rPr>
                <w:i/>
                <w:iCs/>
                <w:sz w:val="20"/>
              </w:rPr>
            </w:pPr>
            <w:r w:rsidRPr="00E55780">
              <w:rPr>
                <w:i/>
                <w:iCs/>
                <w:sz w:val="20"/>
              </w:rPr>
              <w:t>%</w:t>
            </w:r>
          </w:p>
        </w:tc>
        <w:tc>
          <w:tcPr>
            <w:tcW w:w="992"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i/>
                <w:iCs/>
                <w:color w:val="000000"/>
                <w:sz w:val="20"/>
              </w:rPr>
            </w:pPr>
            <w:r w:rsidRPr="00E55780">
              <w:rPr>
                <w:i/>
                <w:iCs/>
                <w:color w:val="000000"/>
                <w:sz w:val="20"/>
              </w:rPr>
              <w:t>80,0</w:t>
            </w:r>
          </w:p>
        </w:tc>
        <w:tc>
          <w:tcPr>
            <w:tcW w:w="992"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i/>
                <w:iCs/>
                <w:color w:val="000000"/>
                <w:sz w:val="20"/>
              </w:rPr>
            </w:pPr>
            <w:r w:rsidRPr="00E55780">
              <w:rPr>
                <w:i/>
                <w:iCs/>
                <w:color w:val="000000"/>
                <w:sz w:val="20"/>
              </w:rPr>
              <w:t>118,2</w:t>
            </w:r>
          </w:p>
        </w:tc>
        <w:tc>
          <w:tcPr>
            <w:tcW w:w="851"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i/>
                <w:iCs/>
                <w:color w:val="000000"/>
                <w:sz w:val="20"/>
              </w:rPr>
            </w:pPr>
            <w:r w:rsidRPr="00E55780">
              <w:rPr>
                <w:i/>
                <w:iCs/>
                <w:color w:val="000000"/>
                <w:sz w:val="20"/>
              </w:rPr>
              <w:t>113,5</w:t>
            </w:r>
          </w:p>
        </w:tc>
        <w:tc>
          <w:tcPr>
            <w:tcW w:w="850"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i/>
                <w:iCs/>
                <w:color w:val="000000"/>
                <w:sz w:val="20"/>
              </w:rPr>
            </w:pPr>
            <w:r w:rsidRPr="00E55780">
              <w:rPr>
                <w:i/>
                <w:iCs/>
                <w:color w:val="000000"/>
                <w:sz w:val="20"/>
              </w:rPr>
              <w:t>106,8</w:t>
            </w:r>
          </w:p>
        </w:tc>
        <w:tc>
          <w:tcPr>
            <w:tcW w:w="844"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i/>
                <w:iCs/>
                <w:color w:val="000000"/>
                <w:sz w:val="20"/>
              </w:rPr>
            </w:pPr>
            <w:r w:rsidRPr="00E55780">
              <w:rPr>
                <w:i/>
                <w:iCs/>
                <w:color w:val="000000"/>
                <w:sz w:val="20"/>
              </w:rPr>
              <w:t>107,9</w:t>
            </w:r>
          </w:p>
        </w:tc>
      </w:tr>
      <w:tr w:rsidR="00FB52D3" w:rsidRPr="00D07D93" w:rsidTr="00FB52D3">
        <w:trPr>
          <w:trHeight w:val="599"/>
        </w:trPr>
        <w:tc>
          <w:tcPr>
            <w:tcW w:w="596" w:type="dxa"/>
            <w:vMerge w:val="restart"/>
            <w:tcBorders>
              <w:top w:val="nil"/>
              <w:left w:val="single" w:sz="4" w:space="0" w:color="auto"/>
              <w:bottom w:val="single" w:sz="4" w:space="0" w:color="auto"/>
              <w:right w:val="single" w:sz="4" w:space="0" w:color="auto"/>
            </w:tcBorders>
            <w:shd w:val="clear" w:color="auto" w:fill="auto"/>
            <w:vAlign w:val="center"/>
            <w:hideMark/>
          </w:tcPr>
          <w:p w:rsidR="00C549F7" w:rsidRPr="00A623CE" w:rsidRDefault="00C549F7" w:rsidP="00A43717">
            <w:pPr>
              <w:jc w:val="center"/>
              <w:rPr>
                <w:sz w:val="20"/>
              </w:rPr>
            </w:pPr>
            <w:r>
              <w:rPr>
                <w:sz w:val="20"/>
              </w:rPr>
              <w:t>3</w:t>
            </w:r>
          </w:p>
        </w:tc>
        <w:tc>
          <w:tcPr>
            <w:tcW w:w="3261" w:type="dxa"/>
            <w:tcBorders>
              <w:top w:val="nil"/>
              <w:left w:val="nil"/>
              <w:bottom w:val="single" w:sz="4" w:space="0" w:color="auto"/>
              <w:right w:val="single" w:sz="4" w:space="0" w:color="auto"/>
            </w:tcBorders>
            <w:shd w:val="clear" w:color="auto" w:fill="auto"/>
            <w:vAlign w:val="center"/>
            <w:hideMark/>
          </w:tcPr>
          <w:p w:rsidR="00C549F7" w:rsidRPr="00E55780" w:rsidRDefault="00C549F7" w:rsidP="00A43717">
            <w:pPr>
              <w:rPr>
                <w:b/>
                <w:bCs/>
                <w:sz w:val="20"/>
              </w:rPr>
            </w:pPr>
            <w:r w:rsidRPr="00E55780">
              <w:rPr>
                <w:b/>
                <w:bCs/>
                <w:sz w:val="20"/>
              </w:rPr>
              <w:t>Объем платных услуг, оказанных населению</w:t>
            </w:r>
          </w:p>
        </w:tc>
        <w:tc>
          <w:tcPr>
            <w:tcW w:w="992" w:type="dxa"/>
            <w:tcBorders>
              <w:top w:val="nil"/>
              <w:left w:val="nil"/>
              <w:bottom w:val="single" w:sz="4" w:space="0" w:color="auto"/>
              <w:right w:val="single" w:sz="4" w:space="0" w:color="auto"/>
            </w:tcBorders>
            <w:shd w:val="clear" w:color="auto" w:fill="auto"/>
            <w:noWrap/>
            <w:vAlign w:val="center"/>
            <w:hideMark/>
          </w:tcPr>
          <w:p w:rsidR="00C549F7" w:rsidRPr="00E55780" w:rsidRDefault="00C549F7" w:rsidP="00A43717">
            <w:pPr>
              <w:jc w:val="center"/>
              <w:rPr>
                <w:b/>
                <w:bCs/>
                <w:sz w:val="20"/>
              </w:rPr>
            </w:pPr>
            <w:r w:rsidRPr="00E55780">
              <w:rPr>
                <w:b/>
                <w:bCs/>
                <w:sz w:val="20"/>
              </w:rPr>
              <w:t>млрд руб.</w:t>
            </w:r>
          </w:p>
        </w:tc>
        <w:tc>
          <w:tcPr>
            <w:tcW w:w="992"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20,0</w:t>
            </w:r>
          </w:p>
        </w:tc>
        <w:tc>
          <w:tcPr>
            <w:tcW w:w="992"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22,2</w:t>
            </w:r>
          </w:p>
        </w:tc>
        <w:tc>
          <w:tcPr>
            <w:tcW w:w="851"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24,1</w:t>
            </w:r>
          </w:p>
        </w:tc>
        <w:tc>
          <w:tcPr>
            <w:tcW w:w="850"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25,9</w:t>
            </w:r>
          </w:p>
        </w:tc>
        <w:tc>
          <w:tcPr>
            <w:tcW w:w="844" w:type="dxa"/>
            <w:tcBorders>
              <w:top w:val="nil"/>
              <w:left w:val="nil"/>
              <w:bottom w:val="single" w:sz="4" w:space="0" w:color="auto"/>
              <w:right w:val="single" w:sz="4" w:space="0" w:color="auto"/>
            </w:tcBorders>
            <w:shd w:val="clear" w:color="auto" w:fill="auto"/>
            <w:noWrap/>
            <w:vAlign w:val="center"/>
          </w:tcPr>
          <w:p w:rsidR="00C549F7" w:rsidRPr="00E55780" w:rsidRDefault="00C549F7" w:rsidP="00A43717">
            <w:pPr>
              <w:jc w:val="center"/>
              <w:rPr>
                <w:b/>
                <w:bCs/>
                <w:color w:val="000000"/>
                <w:sz w:val="20"/>
              </w:rPr>
            </w:pPr>
            <w:r w:rsidRPr="00E55780">
              <w:rPr>
                <w:b/>
                <w:bCs/>
                <w:color w:val="000000"/>
                <w:sz w:val="20"/>
              </w:rPr>
              <w:t>27,8</w:t>
            </w:r>
          </w:p>
        </w:tc>
      </w:tr>
      <w:tr w:rsidR="00FB52D3" w:rsidRPr="00D07D93" w:rsidTr="00FB52D3">
        <w:trPr>
          <w:trHeight w:val="20"/>
        </w:trPr>
        <w:tc>
          <w:tcPr>
            <w:tcW w:w="596" w:type="dxa"/>
            <w:vMerge/>
            <w:tcBorders>
              <w:top w:val="nil"/>
              <w:left w:val="single" w:sz="4" w:space="0" w:color="auto"/>
              <w:bottom w:val="single" w:sz="4" w:space="0" w:color="auto"/>
              <w:right w:val="single" w:sz="4" w:space="0" w:color="auto"/>
            </w:tcBorders>
            <w:shd w:val="clear" w:color="auto" w:fill="auto"/>
            <w:vAlign w:val="center"/>
            <w:hideMark/>
          </w:tcPr>
          <w:p w:rsidR="00C549F7" w:rsidRPr="00A623CE" w:rsidRDefault="00C549F7" w:rsidP="00A43717">
            <w:pPr>
              <w:rPr>
                <w:sz w:val="20"/>
              </w:rPr>
            </w:pPr>
          </w:p>
        </w:tc>
        <w:tc>
          <w:tcPr>
            <w:tcW w:w="3261" w:type="dxa"/>
            <w:tcBorders>
              <w:top w:val="nil"/>
              <w:left w:val="nil"/>
              <w:bottom w:val="single" w:sz="4" w:space="0" w:color="auto"/>
              <w:right w:val="single" w:sz="4" w:space="0" w:color="auto"/>
            </w:tcBorders>
            <w:shd w:val="clear" w:color="auto" w:fill="auto"/>
            <w:vAlign w:val="center"/>
            <w:hideMark/>
          </w:tcPr>
          <w:p w:rsidR="00C549F7" w:rsidRPr="00A623CE" w:rsidRDefault="00C549F7" w:rsidP="00A43717">
            <w:pPr>
              <w:jc w:val="right"/>
              <w:rPr>
                <w:i/>
                <w:iCs/>
                <w:sz w:val="20"/>
              </w:rPr>
            </w:pPr>
            <w:r w:rsidRPr="00A623CE">
              <w:rPr>
                <w:i/>
                <w:iCs/>
                <w:sz w:val="20"/>
              </w:rPr>
              <w:t>темп роста к предыдущему году</w:t>
            </w:r>
          </w:p>
        </w:tc>
        <w:tc>
          <w:tcPr>
            <w:tcW w:w="992" w:type="dxa"/>
            <w:tcBorders>
              <w:top w:val="nil"/>
              <w:left w:val="nil"/>
              <w:bottom w:val="single" w:sz="4" w:space="0" w:color="auto"/>
              <w:right w:val="single" w:sz="4" w:space="0" w:color="auto"/>
            </w:tcBorders>
            <w:shd w:val="clear" w:color="auto" w:fill="auto"/>
            <w:noWrap/>
            <w:vAlign w:val="center"/>
            <w:hideMark/>
          </w:tcPr>
          <w:p w:rsidR="00C549F7" w:rsidRPr="00A623CE" w:rsidRDefault="00C549F7" w:rsidP="00A43717">
            <w:pPr>
              <w:jc w:val="center"/>
              <w:rPr>
                <w:i/>
                <w:iCs/>
                <w:sz w:val="20"/>
              </w:rPr>
            </w:pPr>
            <w:r w:rsidRPr="00A623CE">
              <w:rPr>
                <w:i/>
                <w:iCs/>
                <w:sz w:val="20"/>
              </w:rPr>
              <w:t>%</w:t>
            </w:r>
          </w:p>
        </w:tc>
        <w:tc>
          <w:tcPr>
            <w:tcW w:w="992" w:type="dxa"/>
            <w:tcBorders>
              <w:top w:val="nil"/>
              <w:left w:val="nil"/>
              <w:bottom w:val="single" w:sz="4" w:space="0" w:color="auto"/>
              <w:right w:val="single" w:sz="4" w:space="0" w:color="auto"/>
            </w:tcBorders>
            <w:shd w:val="clear" w:color="auto" w:fill="auto"/>
            <w:noWrap/>
            <w:vAlign w:val="center"/>
          </w:tcPr>
          <w:p w:rsidR="00C549F7" w:rsidRPr="00D76D48" w:rsidRDefault="00C549F7" w:rsidP="00A43717">
            <w:pPr>
              <w:jc w:val="center"/>
              <w:rPr>
                <w:i/>
                <w:iCs/>
                <w:color w:val="000000"/>
                <w:sz w:val="20"/>
              </w:rPr>
            </w:pPr>
            <w:r w:rsidRPr="00D76D48">
              <w:rPr>
                <w:i/>
                <w:iCs/>
                <w:color w:val="000000"/>
                <w:sz w:val="20"/>
              </w:rPr>
              <w:t>94,8</w:t>
            </w:r>
          </w:p>
        </w:tc>
        <w:tc>
          <w:tcPr>
            <w:tcW w:w="992" w:type="dxa"/>
            <w:tcBorders>
              <w:top w:val="nil"/>
              <w:left w:val="nil"/>
              <w:bottom w:val="single" w:sz="4" w:space="0" w:color="auto"/>
              <w:right w:val="single" w:sz="4" w:space="0" w:color="auto"/>
            </w:tcBorders>
            <w:shd w:val="clear" w:color="auto" w:fill="auto"/>
            <w:noWrap/>
            <w:vAlign w:val="center"/>
          </w:tcPr>
          <w:p w:rsidR="00C549F7" w:rsidRPr="001C54BC" w:rsidRDefault="00C549F7" w:rsidP="00A43717">
            <w:pPr>
              <w:jc w:val="center"/>
              <w:rPr>
                <w:i/>
                <w:iCs/>
                <w:color w:val="000000"/>
                <w:sz w:val="20"/>
              </w:rPr>
            </w:pPr>
            <w:r w:rsidRPr="001C54BC">
              <w:rPr>
                <w:i/>
                <w:iCs/>
                <w:color w:val="000000"/>
                <w:sz w:val="20"/>
              </w:rPr>
              <w:t>111,0</w:t>
            </w:r>
          </w:p>
        </w:tc>
        <w:tc>
          <w:tcPr>
            <w:tcW w:w="851" w:type="dxa"/>
            <w:tcBorders>
              <w:top w:val="nil"/>
              <w:left w:val="nil"/>
              <w:bottom w:val="single" w:sz="4" w:space="0" w:color="auto"/>
              <w:right w:val="single" w:sz="4" w:space="0" w:color="auto"/>
            </w:tcBorders>
            <w:shd w:val="clear" w:color="auto" w:fill="auto"/>
            <w:noWrap/>
            <w:vAlign w:val="center"/>
          </w:tcPr>
          <w:p w:rsidR="00C549F7" w:rsidRPr="001C54BC" w:rsidRDefault="00C549F7" w:rsidP="00A43717">
            <w:pPr>
              <w:jc w:val="center"/>
              <w:rPr>
                <w:i/>
                <w:iCs/>
                <w:color w:val="000000"/>
                <w:sz w:val="20"/>
              </w:rPr>
            </w:pPr>
            <w:r w:rsidRPr="001C54BC">
              <w:rPr>
                <w:i/>
                <w:iCs/>
                <w:color w:val="000000"/>
                <w:sz w:val="20"/>
              </w:rPr>
              <w:t>108,6</w:t>
            </w:r>
          </w:p>
        </w:tc>
        <w:tc>
          <w:tcPr>
            <w:tcW w:w="850" w:type="dxa"/>
            <w:tcBorders>
              <w:top w:val="nil"/>
              <w:left w:val="nil"/>
              <w:bottom w:val="single" w:sz="4" w:space="0" w:color="auto"/>
              <w:right w:val="single" w:sz="4" w:space="0" w:color="auto"/>
            </w:tcBorders>
            <w:shd w:val="clear" w:color="auto" w:fill="auto"/>
            <w:noWrap/>
            <w:vAlign w:val="center"/>
          </w:tcPr>
          <w:p w:rsidR="00C549F7" w:rsidRPr="001C54BC" w:rsidRDefault="00C549F7" w:rsidP="00A43717">
            <w:pPr>
              <w:jc w:val="center"/>
              <w:rPr>
                <w:i/>
                <w:iCs/>
                <w:color w:val="000000"/>
                <w:sz w:val="20"/>
              </w:rPr>
            </w:pPr>
            <w:r w:rsidRPr="001C54BC">
              <w:rPr>
                <w:i/>
                <w:iCs/>
                <w:color w:val="000000"/>
                <w:sz w:val="20"/>
              </w:rPr>
              <w:t>107,5</w:t>
            </w:r>
          </w:p>
        </w:tc>
        <w:tc>
          <w:tcPr>
            <w:tcW w:w="844" w:type="dxa"/>
            <w:tcBorders>
              <w:top w:val="nil"/>
              <w:left w:val="nil"/>
              <w:bottom w:val="single" w:sz="4" w:space="0" w:color="auto"/>
              <w:right w:val="single" w:sz="4" w:space="0" w:color="auto"/>
            </w:tcBorders>
            <w:shd w:val="clear" w:color="auto" w:fill="auto"/>
            <w:noWrap/>
            <w:vAlign w:val="center"/>
          </w:tcPr>
          <w:p w:rsidR="00C549F7" w:rsidRPr="001C54BC" w:rsidRDefault="00C549F7" w:rsidP="00A43717">
            <w:pPr>
              <w:jc w:val="center"/>
              <w:rPr>
                <w:i/>
                <w:iCs/>
                <w:color w:val="000000"/>
                <w:sz w:val="20"/>
              </w:rPr>
            </w:pPr>
            <w:r w:rsidRPr="001C54BC">
              <w:rPr>
                <w:i/>
                <w:iCs/>
                <w:color w:val="000000"/>
                <w:sz w:val="20"/>
              </w:rPr>
              <w:t>107,3</w:t>
            </w:r>
          </w:p>
        </w:tc>
      </w:tr>
    </w:tbl>
    <w:p w:rsidR="00C549F7" w:rsidRDefault="00C549F7" w:rsidP="00C549F7">
      <w:pPr>
        <w:shd w:val="clear" w:color="auto" w:fill="FFFFFF"/>
        <w:suppressAutoHyphens/>
        <w:autoSpaceDE w:val="0"/>
        <w:autoSpaceDN w:val="0"/>
        <w:adjustRightInd w:val="0"/>
        <w:ind w:firstLine="709"/>
        <w:jc w:val="both"/>
        <w:rPr>
          <w:rFonts w:ascii="Times New Roman CYR" w:hAnsi="Times New Roman CYR" w:cs="Times New Roman CYR"/>
          <w:szCs w:val="26"/>
        </w:rPr>
      </w:pPr>
    </w:p>
    <w:p w:rsidR="00C549F7" w:rsidRPr="000E6BC9" w:rsidRDefault="00C549F7" w:rsidP="00C549F7">
      <w:pPr>
        <w:autoSpaceDE w:val="0"/>
        <w:autoSpaceDN w:val="0"/>
        <w:adjustRightInd w:val="0"/>
        <w:ind w:firstLine="709"/>
        <w:jc w:val="both"/>
        <w:rPr>
          <w:rFonts w:ascii="Times New Roman CYR" w:hAnsi="Times New Roman CYR" w:cs="Times New Roman CYR"/>
          <w:szCs w:val="26"/>
        </w:rPr>
      </w:pPr>
      <w:r w:rsidRPr="000E6BC9">
        <w:rPr>
          <w:rFonts w:ascii="Times New Roman CYR" w:hAnsi="Times New Roman CYR" w:cs="Times New Roman CYR"/>
          <w:szCs w:val="26"/>
        </w:rPr>
        <w:lastRenderedPageBreak/>
        <w:t>По оценке 2021 года и в среднесрочной перспективе прогнозируется рост:</w:t>
      </w:r>
    </w:p>
    <w:p w:rsidR="00C549F7" w:rsidRDefault="00C549F7" w:rsidP="00C549F7">
      <w:pPr>
        <w:pStyle w:val="a6"/>
        <w:autoSpaceDE w:val="0"/>
        <w:autoSpaceDN w:val="0"/>
        <w:adjustRightInd w:val="0"/>
        <w:spacing w:after="0"/>
        <w:ind w:left="0" w:firstLine="709"/>
        <w:jc w:val="both"/>
        <w:rPr>
          <w:rFonts w:ascii="Times New Roman CYR" w:eastAsiaTheme="minorHAnsi" w:hAnsi="Times New Roman CYR" w:cs="Times New Roman CYR"/>
          <w:sz w:val="26"/>
          <w:szCs w:val="26"/>
        </w:rPr>
      </w:pPr>
      <w:r>
        <w:rPr>
          <w:rFonts w:ascii="Times New Roman CYR" w:eastAsiaTheme="minorHAnsi" w:hAnsi="Times New Roman CYR" w:cs="Times New Roman CYR"/>
          <w:sz w:val="26"/>
          <w:szCs w:val="26"/>
        </w:rPr>
        <w:t>– оборота розничной торговли до</w:t>
      </w:r>
      <w:r w:rsidRPr="00407B48">
        <w:rPr>
          <w:rFonts w:ascii="Times New Roman CYR" w:eastAsiaTheme="minorHAnsi" w:hAnsi="Times New Roman CYR" w:cs="Times New Roman CYR"/>
          <w:sz w:val="26"/>
          <w:szCs w:val="26"/>
        </w:rPr>
        <w:t xml:space="preserve"> 50</w:t>
      </w:r>
      <w:r>
        <w:rPr>
          <w:rFonts w:ascii="Times New Roman CYR" w:eastAsiaTheme="minorHAnsi" w:hAnsi="Times New Roman CYR" w:cs="Times New Roman CYR"/>
          <w:sz w:val="26"/>
          <w:szCs w:val="26"/>
        </w:rPr>
        <w:t>,</w:t>
      </w:r>
      <w:r w:rsidRPr="00407B48">
        <w:rPr>
          <w:rFonts w:ascii="Times New Roman CYR" w:eastAsiaTheme="minorHAnsi" w:hAnsi="Times New Roman CYR" w:cs="Times New Roman CYR"/>
          <w:sz w:val="26"/>
          <w:szCs w:val="26"/>
        </w:rPr>
        <w:t>5 мл</w:t>
      </w:r>
      <w:r>
        <w:rPr>
          <w:rFonts w:ascii="Times New Roman CYR" w:eastAsiaTheme="minorHAnsi" w:hAnsi="Times New Roman CYR" w:cs="Times New Roman CYR"/>
          <w:sz w:val="26"/>
          <w:szCs w:val="26"/>
        </w:rPr>
        <w:t>рд</w:t>
      </w:r>
      <w:r w:rsidRPr="00407B48">
        <w:rPr>
          <w:rFonts w:ascii="Times New Roman CYR" w:eastAsiaTheme="minorHAnsi" w:hAnsi="Times New Roman CYR" w:cs="Times New Roman CYR"/>
          <w:sz w:val="26"/>
          <w:szCs w:val="26"/>
        </w:rPr>
        <w:t xml:space="preserve"> руб.</w:t>
      </w:r>
      <w:r>
        <w:rPr>
          <w:rFonts w:ascii="Times New Roman CYR" w:eastAsiaTheme="minorHAnsi" w:hAnsi="Times New Roman CYR" w:cs="Times New Roman CYR"/>
          <w:sz w:val="26"/>
          <w:szCs w:val="26"/>
        </w:rPr>
        <w:t xml:space="preserve"> в 2021 году</w:t>
      </w:r>
      <w:r w:rsidRPr="00407B48">
        <w:rPr>
          <w:rFonts w:ascii="Times New Roman CYR" w:eastAsiaTheme="minorHAnsi" w:hAnsi="Times New Roman CYR" w:cs="Times New Roman CYR"/>
          <w:sz w:val="26"/>
          <w:szCs w:val="26"/>
        </w:rPr>
        <w:t xml:space="preserve">, что выше показателя предыдущего года на 9,5% </w:t>
      </w:r>
      <w:r w:rsidRPr="00E55780">
        <w:rPr>
          <w:rFonts w:ascii="Times New Roman CYR" w:eastAsiaTheme="minorHAnsi" w:hAnsi="Times New Roman CYR" w:cs="Times New Roman CYR"/>
          <w:i/>
          <w:sz w:val="26"/>
          <w:szCs w:val="26"/>
        </w:rPr>
        <w:t>(2020 год – 46,1 млрд руб.)</w:t>
      </w:r>
      <w:r>
        <w:rPr>
          <w:rFonts w:ascii="Times New Roman CYR" w:eastAsiaTheme="minorHAnsi" w:hAnsi="Times New Roman CYR" w:cs="Times New Roman CYR"/>
          <w:sz w:val="26"/>
          <w:szCs w:val="26"/>
        </w:rPr>
        <w:t xml:space="preserve">, в 2022 году – 53,3 </w:t>
      </w:r>
      <w:r w:rsidRPr="00407B48">
        <w:rPr>
          <w:rFonts w:ascii="Times New Roman CYR" w:eastAsiaTheme="minorHAnsi" w:hAnsi="Times New Roman CYR" w:cs="Times New Roman CYR"/>
          <w:sz w:val="26"/>
          <w:szCs w:val="26"/>
        </w:rPr>
        <w:t>мл</w:t>
      </w:r>
      <w:r>
        <w:rPr>
          <w:rFonts w:ascii="Times New Roman CYR" w:eastAsiaTheme="minorHAnsi" w:hAnsi="Times New Roman CYR" w:cs="Times New Roman CYR"/>
          <w:sz w:val="26"/>
          <w:szCs w:val="26"/>
        </w:rPr>
        <w:t xml:space="preserve">рд руб. </w:t>
      </w:r>
      <w:r w:rsidRPr="00E55780">
        <w:rPr>
          <w:rFonts w:ascii="Times New Roman CYR" w:eastAsiaTheme="minorHAnsi" w:hAnsi="Times New Roman CYR" w:cs="Times New Roman CYR"/>
          <w:i/>
          <w:sz w:val="26"/>
          <w:szCs w:val="26"/>
        </w:rPr>
        <w:t>(темп роста –</w:t>
      </w:r>
      <w:r>
        <w:rPr>
          <w:rFonts w:ascii="Times New Roman CYR" w:eastAsiaTheme="minorHAnsi" w:hAnsi="Times New Roman CYR" w:cs="Times New Roman CYR"/>
          <w:i/>
          <w:sz w:val="26"/>
          <w:szCs w:val="26"/>
        </w:rPr>
        <w:t xml:space="preserve"> 105,5%)</w:t>
      </w:r>
      <w:r>
        <w:rPr>
          <w:rFonts w:ascii="Times New Roman CYR" w:eastAsiaTheme="minorHAnsi" w:hAnsi="Times New Roman CYR" w:cs="Times New Roman CYR"/>
          <w:sz w:val="26"/>
          <w:szCs w:val="26"/>
        </w:rPr>
        <w:t xml:space="preserve">, </w:t>
      </w:r>
      <w:r w:rsidRPr="00E63BDA">
        <w:rPr>
          <w:rFonts w:ascii="Times New Roman CYR" w:eastAsiaTheme="minorHAnsi" w:hAnsi="Times New Roman CYR" w:cs="Times New Roman CYR"/>
          <w:sz w:val="26"/>
          <w:szCs w:val="26"/>
        </w:rPr>
        <w:t>в 2023 году – 56</w:t>
      </w:r>
      <w:r>
        <w:rPr>
          <w:rFonts w:ascii="Times New Roman CYR" w:eastAsiaTheme="minorHAnsi" w:hAnsi="Times New Roman CYR" w:cs="Times New Roman CYR"/>
          <w:sz w:val="26"/>
          <w:szCs w:val="26"/>
        </w:rPr>
        <w:t>,6</w:t>
      </w:r>
      <w:r w:rsidRPr="00E63BDA">
        <w:rPr>
          <w:rFonts w:ascii="Times New Roman CYR" w:eastAsiaTheme="minorHAnsi" w:hAnsi="Times New Roman CYR" w:cs="Times New Roman CYR"/>
          <w:sz w:val="26"/>
          <w:szCs w:val="26"/>
        </w:rPr>
        <w:t xml:space="preserve"> </w:t>
      </w:r>
      <w:r w:rsidRPr="00407B48">
        <w:rPr>
          <w:rFonts w:ascii="Times New Roman CYR" w:eastAsiaTheme="minorHAnsi" w:hAnsi="Times New Roman CYR" w:cs="Times New Roman CYR"/>
          <w:sz w:val="26"/>
          <w:szCs w:val="26"/>
        </w:rPr>
        <w:t>мл</w:t>
      </w:r>
      <w:r>
        <w:rPr>
          <w:rFonts w:ascii="Times New Roman CYR" w:eastAsiaTheme="minorHAnsi" w:hAnsi="Times New Roman CYR" w:cs="Times New Roman CYR"/>
          <w:sz w:val="26"/>
          <w:szCs w:val="26"/>
        </w:rPr>
        <w:t>рд</w:t>
      </w:r>
      <w:r w:rsidRPr="00E63BDA">
        <w:rPr>
          <w:rFonts w:ascii="Times New Roman CYR" w:eastAsiaTheme="minorHAnsi" w:hAnsi="Times New Roman CYR" w:cs="Times New Roman CYR"/>
          <w:sz w:val="26"/>
          <w:szCs w:val="26"/>
        </w:rPr>
        <w:t xml:space="preserve"> руб.</w:t>
      </w:r>
      <w:r>
        <w:rPr>
          <w:rFonts w:ascii="Times New Roman CYR" w:eastAsiaTheme="minorHAnsi" w:hAnsi="Times New Roman CYR" w:cs="Times New Roman CYR"/>
          <w:sz w:val="26"/>
          <w:szCs w:val="26"/>
        </w:rPr>
        <w:t xml:space="preserve"> </w:t>
      </w:r>
      <w:r w:rsidRPr="00E55780">
        <w:rPr>
          <w:rFonts w:ascii="Times New Roman CYR" w:eastAsiaTheme="minorHAnsi" w:hAnsi="Times New Roman CYR" w:cs="Times New Roman CYR"/>
          <w:i/>
          <w:sz w:val="26"/>
          <w:szCs w:val="26"/>
        </w:rPr>
        <w:t>(темп роста –</w:t>
      </w:r>
      <w:r>
        <w:rPr>
          <w:rFonts w:ascii="Times New Roman CYR" w:eastAsiaTheme="minorHAnsi" w:hAnsi="Times New Roman CYR" w:cs="Times New Roman CYR"/>
          <w:i/>
          <w:sz w:val="26"/>
          <w:szCs w:val="26"/>
        </w:rPr>
        <w:t xml:space="preserve"> 106,2%)</w:t>
      </w:r>
      <w:r w:rsidRPr="00E63BDA">
        <w:rPr>
          <w:rFonts w:ascii="Times New Roman CYR" w:eastAsiaTheme="minorHAnsi" w:hAnsi="Times New Roman CYR" w:cs="Times New Roman CYR"/>
          <w:sz w:val="26"/>
          <w:szCs w:val="26"/>
        </w:rPr>
        <w:t>, в 2024 году – 59</w:t>
      </w:r>
      <w:r>
        <w:rPr>
          <w:rFonts w:ascii="Times New Roman CYR" w:eastAsiaTheme="minorHAnsi" w:hAnsi="Times New Roman CYR" w:cs="Times New Roman CYR"/>
          <w:sz w:val="26"/>
          <w:szCs w:val="26"/>
        </w:rPr>
        <w:t>,</w:t>
      </w:r>
      <w:r w:rsidRPr="00E63BDA">
        <w:rPr>
          <w:rFonts w:ascii="Times New Roman CYR" w:eastAsiaTheme="minorHAnsi" w:hAnsi="Times New Roman CYR" w:cs="Times New Roman CYR"/>
          <w:sz w:val="26"/>
          <w:szCs w:val="26"/>
        </w:rPr>
        <w:t xml:space="preserve">4 </w:t>
      </w:r>
      <w:r w:rsidRPr="00407B48">
        <w:rPr>
          <w:rFonts w:ascii="Times New Roman CYR" w:eastAsiaTheme="minorHAnsi" w:hAnsi="Times New Roman CYR" w:cs="Times New Roman CYR"/>
          <w:sz w:val="26"/>
          <w:szCs w:val="26"/>
        </w:rPr>
        <w:t>мл</w:t>
      </w:r>
      <w:r>
        <w:rPr>
          <w:rFonts w:ascii="Times New Roman CYR" w:eastAsiaTheme="minorHAnsi" w:hAnsi="Times New Roman CYR" w:cs="Times New Roman CYR"/>
          <w:sz w:val="26"/>
          <w:szCs w:val="26"/>
        </w:rPr>
        <w:t>рд</w:t>
      </w:r>
      <w:r w:rsidRPr="00E63BDA">
        <w:rPr>
          <w:rFonts w:ascii="Times New Roman CYR" w:eastAsiaTheme="minorHAnsi" w:hAnsi="Times New Roman CYR" w:cs="Times New Roman CYR"/>
          <w:sz w:val="26"/>
          <w:szCs w:val="26"/>
        </w:rPr>
        <w:t xml:space="preserve"> руб.</w:t>
      </w:r>
      <w:r>
        <w:rPr>
          <w:rFonts w:ascii="Times New Roman CYR" w:eastAsiaTheme="minorHAnsi" w:hAnsi="Times New Roman CYR" w:cs="Times New Roman CYR"/>
          <w:sz w:val="26"/>
          <w:szCs w:val="26"/>
        </w:rPr>
        <w:t xml:space="preserve"> </w:t>
      </w:r>
      <w:r w:rsidRPr="00E55780">
        <w:rPr>
          <w:rFonts w:ascii="Times New Roman CYR" w:eastAsiaTheme="minorHAnsi" w:hAnsi="Times New Roman CYR" w:cs="Times New Roman CYR"/>
          <w:i/>
          <w:sz w:val="26"/>
          <w:szCs w:val="26"/>
        </w:rPr>
        <w:t>(темп роста –</w:t>
      </w:r>
      <w:r>
        <w:rPr>
          <w:rFonts w:ascii="Times New Roman CYR" w:eastAsiaTheme="minorHAnsi" w:hAnsi="Times New Roman CYR" w:cs="Times New Roman CYR"/>
          <w:i/>
          <w:sz w:val="26"/>
          <w:szCs w:val="26"/>
        </w:rPr>
        <w:t xml:space="preserve"> 104,9%)</w:t>
      </w:r>
      <w:r>
        <w:rPr>
          <w:rFonts w:ascii="Times New Roman CYR" w:eastAsiaTheme="minorHAnsi" w:hAnsi="Times New Roman CYR" w:cs="Times New Roman CYR"/>
          <w:sz w:val="26"/>
          <w:szCs w:val="26"/>
        </w:rPr>
        <w:t>;</w:t>
      </w:r>
    </w:p>
    <w:p w:rsidR="00C549F7" w:rsidRDefault="00C549F7" w:rsidP="00C549F7">
      <w:pPr>
        <w:pStyle w:val="a6"/>
        <w:autoSpaceDE w:val="0"/>
        <w:autoSpaceDN w:val="0"/>
        <w:adjustRightInd w:val="0"/>
        <w:spacing w:after="0"/>
        <w:ind w:left="0" w:firstLine="709"/>
        <w:jc w:val="both"/>
        <w:rPr>
          <w:rFonts w:ascii="Times New Roman CYR" w:eastAsiaTheme="minorHAnsi" w:hAnsi="Times New Roman CYR" w:cs="Times New Roman CYR"/>
          <w:sz w:val="26"/>
          <w:szCs w:val="26"/>
        </w:rPr>
      </w:pPr>
      <w:r>
        <w:rPr>
          <w:rFonts w:ascii="Times New Roman CYR" w:eastAsiaTheme="minorHAnsi" w:hAnsi="Times New Roman CYR" w:cs="Times New Roman CYR"/>
          <w:sz w:val="26"/>
          <w:szCs w:val="26"/>
        </w:rPr>
        <w:t xml:space="preserve">– оборота общественного питания до 5,2 </w:t>
      </w:r>
      <w:r w:rsidRPr="00407B48">
        <w:rPr>
          <w:rFonts w:ascii="Times New Roman CYR" w:eastAsiaTheme="minorHAnsi" w:hAnsi="Times New Roman CYR" w:cs="Times New Roman CYR"/>
          <w:sz w:val="26"/>
          <w:szCs w:val="26"/>
        </w:rPr>
        <w:t>мл</w:t>
      </w:r>
      <w:r>
        <w:rPr>
          <w:rFonts w:ascii="Times New Roman CYR" w:eastAsiaTheme="minorHAnsi" w:hAnsi="Times New Roman CYR" w:cs="Times New Roman CYR"/>
          <w:sz w:val="26"/>
          <w:szCs w:val="26"/>
        </w:rPr>
        <w:t>рд руб. в 2021 году, что выше показателя предыдущего года на 18,2% (</w:t>
      </w:r>
      <w:r w:rsidRPr="00E55780">
        <w:rPr>
          <w:rFonts w:ascii="Times New Roman CYR" w:eastAsiaTheme="minorHAnsi" w:hAnsi="Times New Roman CYR" w:cs="Times New Roman CYR"/>
          <w:i/>
          <w:sz w:val="26"/>
          <w:szCs w:val="26"/>
        </w:rPr>
        <w:t>2020 год – 4,4 млрд руб.)</w:t>
      </w:r>
      <w:r>
        <w:rPr>
          <w:rFonts w:ascii="Times New Roman CYR" w:eastAsiaTheme="minorHAnsi" w:hAnsi="Times New Roman CYR" w:cs="Times New Roman CYR"/>
          <w:sz w:val="26"/>
          <w:szCs w:val="26"/>
        </w:rPr>
        <w:t xml:space="preserve">, в 2022 году – 5,9 </w:t>
      </w:r>
      <w:r w:rsidRPr="00407B48">
        <w:rPr>
          <w:rFonts w:ascii="Times New Roman CYR" w:eastAsiaTheme="minorHAnsi" w:hAnsi="Times New Roman CYR" w:cs="Times New Roman CYR"/>
          <w:sz w:val="26"/>
          <w:szCs w:val="26"/>
        </w:rPr>
        <w:t>мл</w:t>
      </w:r>
      <w:r>
        <w:rPr>
          <w:rFonts w:ascii="Times New Roman CYR" w:eastAsiaTheme="minorHAnsi" w:hAnsi="Times New Roman CYR" w:cs="Times New Roman CYR"/>
          <w:sz w:val="26"/>
          <w:szCs w:val="26"/>
        </w:rPr>
        <w:t xml:space="preserve">рд руб. </w:t>
      </w:r>
      <w:r w:rsidRPr="00E55780">
        <w:rPr>
          <w:rFonts w:ascii="Times New Roman CYR" w:eastAsiaTheme="minorHAnsi" w:hAnsi="Times New Roman CYR" w:cs="Times New Roman CYR"/>
          <w:i/>
          <w:sz w:val="26"/>
          <w:szCs w:val="26"/>
        </w:rPr>
        <w:t>(темп роста –</w:t>
      </w:r>
      <w:r>
        <w:rPr>
          <w:rFonts w:ascii="Times New Roman CYR" w:eastAsiaTheme="minorHAnsi" w:hAnsi="Times New Roman CYR" w:cs="Times New Roman CYR"/>
          <w:i/>
          <w:sz w:val="26"/>
          <w:szCs w:val="26"/>
        </w:rPr>
        <w:t xml:space="preserve"> 113,5%)</w:t>
      </w:r>
      <w:r>
        <w:rPr>
          <w:rFonts w:ascii="Times New Roman CYR" w:eastAsiaTheme="minorHAnsi" w:hAnsi="Times New Roman CYR" w:cs="Times New Roman CYR"/>
          <w:sz w:val="26"/>
          <w:szCs w:val="26"/>
        </w:rPr>
        <w:t xml:space="preserve">, </w:t>
      </w:r>
      <w:r w:rsidRPr="00E63BDA">
        <w:rPr>
          <w:rFonts w:ascii="Times New Roman CYR" w:eastAsiaTheme="minorHAnsi" w:hAnsi="Times New Roman CYR" w:cs="Times New Roman CYR"/>
          <w:sz w:val="26"/>
          <w:szCs w:val="26"/>
        </w:rPr>
        <w:t>в 2023 году – 6</w:t>
      </w:r>
      <w:r>
        <w:rPr>
          <w:rFonts w:ascii="Times New Roman CYR" w:eastAsiaTheme="minorHAnsi" w:hAnsi="Times New Roman CYR" w:cs="Times New Roman CYR"/>
          <w:sz w:val="26"/>
          <w:szCs w:val="26"/>
        </w:rPr>
        <w:t>,3</w:t>
      </w:r>
      <w:r w:rsidRPr="00E63BDA">
        <w:rPr>
          <w:rFonts w:ascii="Times New Roman CYR" w:eastAsiaTheme="minorHAnsi" w:hAnsi="Times New Roman CYR" w:cs="Times New Roman CYR"/>
          <w:sz w:val="26"/>
          <w:szCs w:val="26"/>
        </w:rPr>
        <w:t xml:space="preserve"> </w:t>
      </w:r>
      <w:r w:rsidRPr="00407B48">
        <w:rPr>
          <w:rFonts w:ascii="Times New Roman CYR" w:eastAsiaTheme="minorHAnsi" w:hAnsi="Times New Roman CYR" w:cs="Times New Roman CYR"/>
          <w:sz w:val="26"/>
          <w:szCs w:val="26"/>
        </w:rPr>
        <w:t>мл</w:t>
      </w:r>
      <w:r>
        <w:rPr>
          <w:rFonts w:ascii="Times New Roman CYR" w:eastAsiaTheme="minorHAnsi" w:hAnsi="Times New Roman CYR" w:cs="Times New Roman CYR"/>
          <w:sz w:val="26"/>
          <w:szCs w:val="26"/>
        </w:rPr>
        <w:t>рд</w:t>
      </w:r>
      <w:r w:rsidRPr="00E63BDA">
        <w:rPr>
          <w:rFonts w:ascii="Times New Roman CYR" w:eastAsiaTheme="minorHAnsi" w:hAnsi="Times New Roman CYR" w:cs="Times New Roman CYR"/>
          <w:sz w:val="26"/>
          <w:szCs w:val="26"/>
        </w:rPr>
        <w:t xml:space="preserve"> руб.</w:t>
      </w:r>
      <w:r>
        <w:rPr>
          <w:rFonts w:ascii="Times New Roman CYR" w:eastAsiaTheme="minorHAnsi" w:hAnsi="Times New Roman CYR" w:cs="Times New Roman CYR"/>
          <w:sz w:val="26"/>
          <w:szCs w:val="26"/>
        </w:rPr>
        <w:t xml:space="preserve"> </w:t>
      </w:r>
      <w:r w:rsidRPr="00E55780">
        <w:rPr>
          <w:rFonts w:ascii="Times New Roman CYR" w:eastAsiaTheme="minorHAnsi" w:hAnsi="Times New Roman CYR" w:cs="Times New Roman CYR"/>
          <w:i/>
          <w:sz w:val="26"/>
          <w:szCs w:val="26"/>
        </w:rPr>
        <w:t>(темп роста –</w:t>
      </w:r>
      <w:r>
        <w:rPr>
          <w:rFonts w:ascii="Times New Roman CYR" w:eastAsiaTheme="minorHAnsi" w:hAnsi="Times New Roman CYR" w:cs="Times New Roman CYR"/>
          <w:i/>
          <w:sz w:val="26"/>
          <w:szCs w:val="26"/>
        </w:rPr>
        <w:t xml:space="preserve"> 106,8%)</w:t>
      </w:r>
      <w:r w:rsidRPr="00E63BDA">
        <w:rPr>
          <w:rFonts w:ascii="Times New Roman CYR" w:eastAsiaTheme="minorHAnsi" w:hAnsi="Times New Roman CYR" w:cs="Times New Roman CYR"/>
          <w:sz w:val="26"/>
          <w:szCs w:val="26"/>
        </w:rPr>
        <w:t>, в 2024 году – 6</w:t>
      </w:r>
      <w:r>
        <w:rPr>
          <w:rFonts w:ascii="Times New Roman CYR" w:eastAsiaTheme="minorHAnsi" w:hAnsi="Times New Roman CYR" w:cs="Times New Roman CYR"/>
          <w:sz w:val="26"/>
          <w:szCs w:val="26"/>
        </w:rPr>
        <w:t>,8</w:t>
      </w:r>
      <w:r w:rsidRPr="00E63BDA">
        <w:rPr>
          <w:rFonts w:ascii="Times New Roman CYR" w:eastAsiaTheme="minorHAnsi" w:hAnsi="Times New Roman CYR" w:cs="Times New Roman CYR"/>
          <w:sz w:val="26"/>
          <w:szCs w:val="26"/>
        </w:rPr>
        <w:t xml:space="preserve"> </w:t>
      </w:r>
      <w:r w:rsidRPr="00407B48">
        <w:rPr>
          <w:rFonts w:ascii="Times New Roman CYR" w:eastAsiaTheme="minorHAnsi" w:hAnsi="Times New Roman CYR" w:cs="Times New Roman CYR"/>
          <w:sz w:val="26"/>
          <w:szCs w:val="26"/>
        </w:rPr>
        <w:t>мл</w:t>
      </w:r>
      <w:r>
        <w:rPr>
          <w:rFonts w:ascii="Times New Roman CYR" w:eastAsiaTheme="minorHAnsi" w:hAnsi="Times New Roman CYR" w:cs="Times New Roman CYR"/>
          <w:sz w:val="26"/>
          <w:szCs w:val="26"/>
        </w:rPr>
        <w:t>рд</w:t>
      </w:r>
      <w:r w:rsidRPr="00E63BDA">
        <w:rPr>
          <w:rFonts w:ascii="Times New Roman CYR" w:eastAsiaTheme="minorHAnsi" w:hAnsi="Times New Roman CYR" w:cs="Times New Roman CYR"/>
          <w:sz w:val="26"/>
          <w:szCs w:val="26"/>
        </w:rPr>
        <w:t xml:space="preserve"> руб.</w:t>
      </w:r>
      <w:r>
        <w:rPr>
          <w:rFonts w:ascii="Times New Roman CYR" w:eastAsiaTheme="minorHAnsi" w:hAnsi="Times New Roman CYR" w:cs="Times New Roman CYR"/>
          <w:sz w:val="26"/>
          <w:szCs w:val="26"/>
        </w:rPr>
        <w:t xml:space="preserve"> </w:t>
      </w:r>
      <w:r w:rsidRPr="00E55780">
        <w:rPr>
          <w:rFonts w:ascii="Times New Roman CYR" w:eastAsiaTheme="minorHAnsi" w:hAnsi="Times New Roman CYR" w:cs="Times New Roman CYR"/>
          <w:i/>
          <w:sz w:val="26"/>
          <w:szCs w:val="26"/>
        </w:rPr>
        <w:t>(темп роста –</w:t>
      </w:r>
      <w:r>
        <w:rPr>
          <w:rFonts w:ascii="Times New Roman CYR" w:eastAsiaTheme="minorHAnsi" w:hAnsi="Times New Roman CYR" w:cs="Times New Roman CYR"/>
          <w:i/>
          <w:sz w:val="26"/>
          <w:szCs w:val="26"/>
        </w:rPr>
        <w:t xml:space="preserve"> 107,9%)</w:t>
      </w:r>
      <w:r w:rsidRPr="00E63BDA">
        <w:rPr>
          <w:rFonts w:ascii="Times New Roman CYR" w:eastAsiaTheme="minorHAnsi" w:hAnsi="Times New Roman CYR" w:cs="Times New Roman CYR"/>
          <w:sz w:val="26"/>
          <w:szCs w:val="26"/>
        </w:rPr>
        <w:t>;</w:t>
      </w:r>
    </w:p>
    <w:p w:rsidR="00C549F7" w:rsidRPr="00D07D93" w:rsidRDefault="00C549F7" w:rsidP="00C549F7">
      <w:pPr>
        <w:autoSpaceDE w:val="0"/>
        <w:autoSpaceDN w:val="0"/>
        <w:adjustRightInd w:val="0"/>
        <w:ind w:firstLine="709"/>
        <w:jc w:val="both"/>
        <w:rPr>
          <w:rFonts w:ascii="Times New Roman CYR" w:hAnsi="Times New Roman CYR" w:cs="Times New Roman CYR"/>
          <w:szCs w:val="26"/>
          <w:highlight w:val="yellow"/>
        </w:rPr>
      </w:pPr>
      <w:r>
        <w:rPr>
          <w:rFonts w:ascii="Times New Roman CYR" w:hAnsi="Times New Roman CYR" w:cs="Times New Roman CYR"/>
          <w:szCs w:val="26"/>
        </w:rPr>
        <w:t>– объема платных услуг, оказанных населению до 22,2</w:t>
      </w:r>
      <w:r w:rsidRPr="00E55780">
        <w:rPr>
          <w:rFonts w:ascii="Times New Roman CYR" w:hAnsi="Times New Roman CYR" w:cs="Times New Roman CYR"/>
          <w:szCs w:val="26"/>
        </w:rPr>
        <w:t xml:space="preserve"> </w:t>
      </w:r>
      <w:r w:rsidRPr="00407B48">
        <w:rPr>
          <w:rFonts w:ascii="Times New Roman CYR" w:hAnsi="Times New Roman CYR" w:cs="Times New Roman CYR"/>
          <w:szCs w:val="26"/>
        </w:rPr>
        <w:t>мл</w:t>
      </w:r>
      <w:r>
        <w:rPr>
          <w:rFonts w:ascii="Times New Roman CYR" w:hAnsi="Times New Roman CYR" w:cs="Times New Roman CYR"/>
          <w:szCs w:val="26"/>
        </w:rPr>
        <w:t xml:space="preserve">рд руб. в 2021 году, что выше показателя предыдущего года на 11,0% </w:t>
      </w:r>
      <w:r w:rsidRPr="00E55780">
        <w:rPr>
          <w:rFonts w:ascii="Times New Roman CYR" w:hAnsi="Times New Roman CYR" w:cs="Times New Roman CYR"/>
          <w:i/>
          <w:szCs w:val="26"/>
        </w:rPr>
        <w:t>(2020 год – 20,0 млн. млрд руб.)</w:t>
      </w:r>
      <w:r>
        <w:rPr>
          <w:rFonts w:ascii="Times New Roman CYR" w:hAnsi="Times New Roman CYR" w:cs="Times New Roman CYR"/>
          <w:szCs w:val="26"/>
        </w:rPr>
        <w:t xml:space="preserve">, в 2022 году – 24,1 </w:t>
      </w:r>
      <w:r w:rsidRPr="00407B48">
        <w:rPr>
          <w:rFonts w:ascii="Times New Roman CYR" w:hAnsi="Times New Roman CYR" w:cs="Times New Roman CYR"/>
          <w:szCs w:val="26"/>
        </w:rPr>
        <w:t>мл</w:t>
      </w:r>
      <w:r>
        <w:rPr>
          <w:rFonts w:ascii="Times New Roman CYR" w:hAnsi="Times New Roman CYR" w:cs="Times New Roman CYR"/>
          <w:szCs w:val="26"/>
        </w:rPr>
        <w:t xml:space="preserve">рд руб. </w:t>
      </w:r>
      <w:r w:rsidRPr="00E55780">
        <w:rPr>
          <w:rFonts w:ascii="Times New Roman CYR" w:hAnsi="Times New Roman CYR" w:cs="Times New Roman CYR"/>
          <w:i/>
          <w:szCs w:val="26"/>
        </w:rPr>
        <w:t>(темп роста –</w:t>
      </w:r>
      <w:r>
        <w:rPr>
          <w:rFonts w:ascii="Times New Roman CYR" w:hAnsi="Times New Roman CYR" w:cs="Times New Roman CYR"/>
          <w:i/>
          <w:szCs w:val="26"/>
        </w:rPr>
        <w:t xml:space="preserve"> 108,6%)</w:t>
      </w:r>
      <w:r>
        <w:rPr>
          <w:rFonts w:ascii="Times New Roman CYR" w:hAnsi="Times New Roman CYR" w:cs="Times New Roman CYR"/>
          <w:szCs w:val="26"/>
        </w:rPr>
        <w:t xml:space="preserve">, в 2023 году – 25,9 </w:t>
      </w:r>
      <w:r w:rsidRPr="00407B48">
        <w:rPr>
          <w:rFonts w:ascii="Times New Roman CYR" w:hAnsi="Times New Roman CYR" w:cs="Times New Roman CYR"/>
          <w:szCs w:val="26"/>
        </w:rPr>
        <w:t>мл</w:t>
      </w:r>
      <w:r>
        <w:rPr>
          <w:rFonts w:ascii="Times New Roman CYR" w:hAnsi="Times New Roman CYR" w:cs="Times New Roman CYR"/>
          <w:szCs w:val="26"/>
        </w:rPr>
        <w:t xml:space="preserve">рд руб. </w:t>
      </w:r>
      <w:r w:rsidRPr="00E55780">
        <w:rPr>
          <w:rFonts w:ascii="Times New Roman CYR" w:hAnsi="Times New Roman CYR" w:cs="Times New Roman CYR"/>
          <w:i/>
          <w:szCs w:val="26"/>
        </w:rPr>
        <w:t>(темп роста –</w:t>
      </w:r>
      <w:r>
        <w:rPr>
          <w:rFonts w:ascii="Times New Roman CYR" w:hAnsi="Times New Roman CYR" w:cs="Times New Roman CYR"/>
          <w:i/>
          <w:szCs w:val="26"/>
        </w:rPr>
        <w:t xml:space="preserve"> 107,5%)</w:t>
      </w:r>
      <w:r>
        <w:rPr>
          <w:rFonts w:ascii="Times New Roman CYR" w:hAnsi="Times New Roman CYR" w:cs="Times New Roman CYR"/>
          <w:szCs w:val="26"/>
        </w:rPr>
        <w:t xml:space="preserve">, в 2024 году – 27,8 </w:t>
      </w:r>
      <w:r w:rsidRPr="00407B48">
        <w:rPr>
          <w:rFonts w:ascii="Times New Roman CYR" w:hAnsi="Times New Roman CYR" w:cs="Times New Roman CYR"/>
          <w:szCs w:val="26"/>
        </w:rPr>
        <w:t>мл</w:t>
      </w:r>
      <w:r>
        <w:rPr>
          <w:rFonts w:ascii="Times New Roman CYR" w:hAnsi="Times New Roman CYR" w:cs="Times New Roman CYR"/>
          <w:szCs w:val="26"/>
        </w:rPr>
        <w:t xml:space="preserve">рд руб. </w:t>
      </w:r>
      <w:r w:rsidRPr="00E55780">
        <w:rPr>
          <w:rFonts w:ascii="Times New Roman CYR" w:hAnsi="Times New Roman CYR" w:cs="Times New Roman CYR"/>
          <w:i/>
          <w:szCs w:val="26"/>
        </w:rPr>
        <w:t>(темп роста –</w:t>
      </w:r>
      <w:r>
        <w:rPr>
          <w:rFonts w:ascii="Times New Roman CYR" w:hAnsi="Times New Roman CYR" w:cs="Times New Roman CYR"/>
          <w:i/>
          <w:szCs w:val="26"/>
        </w:rPr>
        <w:t xml:space="preserve"> 107,3%).</w:t>
      </w:r>
    </w:p>
    <w:p w:rsidR="005A6C5A" w:rsidRPr="001C6D70" w:rsidRDefault="0055156F" w:rsidP="00F2110B">
      <w:pPr>
        <w:pStyle w:val="22"/>
        <w:spacing w:before="240"/>
        <w:outlineLvl w:val="0"/>
        <w:rPr>
          <w:szCs w:val="26"/>
        </w:rPr>
      </w:pPr>
      <w:bookmarkStart w:id="10" w:name="_Toc55981142"/>
      <w:r w:rsidRPr="001C6D70">
        <w:rPr>
          <w:szCs w:val="26"/>
        </w:rPr>
        <w:t>8</w:t>
      </w:r>
      <w:r w:rsidR="005A6C5A" w:rsidRPr="001C6D70">
        <w:rPr>
          <w:szCs w:val="26"/>
        </w:rPr>
        <w:t>. Жилищно-коммунальное хозяйство</w:t>
      </w:r>
      <w:bookmarkEnd w:id="10"/>
    </w:p>
    <w:p w:rsidR="001C6D70" w:rsidRPr="00096E8D" w:rsidRDefault="00645F3D" w:rsidP="001C6D70">
      <w:pPr>
        <w:spacing w:before="240"/>
        <w:ind w:firstLine="709"/>
        <w:jc w:val="both"/>
        <w:rPr>
          <w:color w:val="FF0000"/>
          <w:szCs w:val="26"/>
        </w:rPr>
      </w:pPr>
      <w:r w:rsidRPr="00096E8D">
        <w:rPr>
          <w:szCs w:val="26"/>
        </w:rPr>
        <w:t xml:space="preserve">Общая </w:t>
      </w:r>
      <w:r w:rsidR="001C6D70" w:rsidRPr="00096E8D">
        <w:rPr>
          <w:szCs w:val="26"/>
        </w:rPr>
        <w:t>площадь жилищного фонда к концу 2021 оценивается в 4 573,9 тыс. м</w:t>
      </w:r>
      <w:r w:rsidR="001C6D70" w:rsidRPr="00096E8D">
        <w:rPr>
          <w:szCs w:val="26"/>
          <w:vertAlign w:val="superscript"/>
        </w:rPr>
        <w:t>2</w:t>
      </w:r>
      <w:r w:rsidR="001C6D70" w:rsidRPr="00096E8D">
        <w:rPr>
          <w:szCs w:val="26"/>
        </w:rPr>
        <w:t xml:space="preserve"> – 857 многоквартирных домов (на 01.</w:t>
      </w:r>
      <w:r w:rsidR="00096E8D" w:rsidRPr="00096E8D">
        <w:rPr>
          <w:szCs w:val="26"/>
        </w:rPr>
        <w:t>01</w:t>
      </w:r>
      <w:r w:rsidR="001C6D70" w:rsidRPr="00096E8D">
        <w:rPr>
          <w:szCs w:val="26"/>
        </w:rPr>
        <w:t>.2020 – 8</w:t>
      </w:r>
      <w:r w:rsidR="00096E8D" w:rsidRPr="00096E8D">
        <w:rPr>
          <w:szCs w:val="26"/>
        </w:rPr>
        <w:t>60</w:t>
      </w:r>
      <w:r w:rsidR="001C6D70" w:rsidRPr="00096E8D">
        <w:rPr>
          <w:szCs w:val="26"/>
        </w:rPr>
        <w:t xml:space="preserve"> МКД), в том числе жилых помещений – 4 302,2 тыс. м</w:t>
      </w:r>
      <w:r w:rsidR="001C6D70" w:rsidRPr="00096E8D">
        <w:rPr>
          <w:szCs w:val="26"/>
          <w:vertAlign w:val="superscript"/>
        </w:rPr>
        <w:t>2</w:t>
      </w:r>
      <w:r w:rsidR="001C6D70" w:rsidRPr="00096E8D">
        <w:rPr>
          <w:szCs w:val="26"/>
        </w:rPr>
        <w:t>, нежилых помещений – 271,7 тыс. м</w:t>
      </w:r>
      <w:r w:rsidR="001C6D70" w:rsidRPr="00096E8D">
        <w:rPr>
          <w:szCs w:val="26"/>
          <w:vertAlign w:val="superscript"/>
        </w:rPr>
        <w:t>2</w:t>
      </w:r>
      <w:r w:rsidR="001C6D70" w:rsidRPr="00096E8D">
        <w:rPr>
          <w:szCs w:val="26"/>
        </w:rPr>
        <w:t>. Из общего числа жилых помещений 3 781,9 тыс. м</w:t>
      </w:r>
      <w:r w:rsidR="001C6D70" w:rsidRPr="00096E8D">
        <w:rPr>
          <w:szCs w:val="26"/>
          <w:vertAlign w:val="superscript"/>
        </w:rPr>
        <w:t>2</w:t>
      </w:r>
      <w:r w:rsidR="001C6D70" w:rsidRPr="00096E8D">
        <w:rPr>
          <w:szCs w:val="26"/>
        </w:rPr>
        <w:t xml:space="preserve"> – частной собственности (87,9%), 517,7 тыс. м</w:t>
      </w:r>
      <w:r w:rsidR="001C6D70" w:rsidRPr="00096E8D">
        <w:rPr>
          <w:szCs w:val="26"/>
          <w:vertAlign w:val="superscript"/>
        </w:rPr>
        <w:t>2</w:t>
      </w:r>
      <w:r w:rsidR="001C6D70" w:rsidRPr="00096E8D">
        <w:rPr>
          <w:szCs w:val="26"/>
        </w:rPr>
        <w:t xml:space="preserve"> – муниципальной собственности (12,0%), и 2,6 тыс. м</w:t>
      </w:r>
      <w:r w:rsidR="001C6D70" w:rsidRPr="00096E8D">
        <w:rPr>
          <w:szCs w:val="26"/>
          <w:vertAlign w:val="superscript"/>
        </w:rPr>
        <w:t>2</w:t>
      </w:r>
      <w:r w:rsidR="001C6D70" w:rsidRPr="00096E8D">
        <w:rPr>
          <w:szCs w:val="26"/>
        </w:rPr>
        <w:t xml:space="preserve"> – федеральной формы собственности (0,1%).</w:t>
      </w:r>
    </w:p>
    <w:p w:rsidR="001C6D70" w:rsidRPr="00096E8D" w:rsidRDefault="001C6D70" w:rsidP="001C6D70">
      <w:pPr>
        <w:pStyle w:val="a8"/>
        <w:ind w:firstLine="709"/>
        <w:jc w:val="both"/>
        <w:rPr>
          <w:rFonts w:ascii="Times New Roman" w:hAnsi="Times New Roman"/>
          <w:sz w:val="26"/>
          <w:szCs w:val="26"/>
        </w:rPr>
      </w:pPr>
      <w:r w:rsidRPr="00096E8D">
        <w:rPr>
          <w:rFonts w:ascii="Times New Roman" w:hAnsi="Times New Roman"/>
          <w:sz w:val="26"/>
          <w:szCs w:val="26"/>
        </w:rPr>
        <w:t xml:space="preserve">Снижение количества МКД за предшествующий отчетной дате год обусловлено выбытием 3 МКД: по ул. Шахтерская, д.18, ул. Надеждинская, д. 18, ул. Московская, д.14 (выведены из эксплуатации под снос). </w:t>
      </w:r>
    </w:p>
    <w:p w:rsidR="00096E8D" w:rsidRPr="00096E8D" w:rsidRDefault="001C6D70" w:rsidP="001C6D70">
      <w:pPr>
        <w:ind w:firstLine="709"/>
        <w:jc w:val="both"/>
        <w:rPr>
          <w:szCs w:val="26"/>
        </w:rPr>
      </w:pPr>
      <w:r w:rsidRPr="00096E8D">
        <w:rPr>
          <w:szCs w:val="26"/>
        </w:rPr>
        <w:t xml:space="preserve">В среднесрочном периоде будет продолжаться работа по выводу из эксплуатации </w:t>
      </w:r>
      <w:r w:rsidR="00096E8D" w:rsidRPr="00096E8D">
        <w:rPr>
          <w:szCs w:val="26"/>
        </w:rPr>
        <w:t>и сносу аварийных МКД. В 2022 году запланирован:</w:t>
      </w:r>
    </w:p>
    <w:p w:rsidR="00096E8D" w:rsidRPr="00096E8D" w:rsidRDefault="00096E8D" w:rsidP="00096E8D">
      <w:pPr>
        <w:ind w:firstLine="709"/>
        <w:jc w:val="both"/>
        <w:rPr>
          <w:szCs w:val="26"/>
        </w:rPr>
      </w:pPr>
      <w:r w:rsidRPr="00096E8D">
        <w:rPr>
          <w:szCs w:val="26"/>
          <w:u w:val="single"/>
        </w:rPr>
        <w:t>вывод из эксплуатации 6 МКД</w:t>
      </w:r>
      <w:r w:rsidRPr="00096E8D">
        <w:rPr>
          <w:szCs w:val="26"/>
        </w:rPr>
        <w:t xml:space="preserve">: ул. Шахтерская, д.9, ул. Бауманская, д.33, ул. Горняков, д.14, </w:t>
      </w:r>
      <w:r>
        <w:rPr>
          <w:szCs w:val="26"/>
        </w:rPr>
        <w:t>у</w:t>
      </w:r>
      <w:r w:rsidRPr="00096E8D">
        <w:rPr>
          <w:szCs w:val="26"/>
        </w:rPr>
        <w:t>л. Лауреатов, д.75, ул. Московская, д.31, ул. Надеждинская, д.1.</w:t>
      </w:r>
    </w:p>
    <w:p w:rsidR="001C6D70" w:rsidRPr="00096E8D" w:rsidRDefault="001C6D70" w:rsidP="00096E8D">
      <w:pPr>
        <w:pStyle w:val="a6"/>
        <w:tabs>
          <w:tab w:val="left" w:pos="993"/>
        </w:tabs>
        <w:spacing w:after="0" w:line="240" w:lineRule="auto"/>
        <w:ind w:left="709"/>
        <w:jc w:val="both"/>
        <w:rPr>
          <w:rFonts w:ascii="Times New Roman" w:eastAsia="Times New Roman" w:hAnsi="Times New Roman" w:cs="Times New Roman"/>
          <w:sz w:val="26"/>
          <w:szCs w:val="26"/>
          <w:lang w:eastAsia="ru-RU"/>
        </w:rPr>
      </w:pPr>
      <w:r w:rsidRPr="00096E8D">
        <w:rPr>
          <w:rFonts w:ascii="Times New Roman" w:hAnsi="Times New Roman" w:cs="Times New Roman"/>
          <w:sz w:val="26"/>
          <w:szCs w:val="26"/>
          <w:u w:val="single"/>
        </w:rPr>
        <w:t>снос 3 зданий:</w:t>
      </w:r>
      <w:r w:rsidRPr="00096E8D">
        <w:rPr>
          <w:rFonts w:ascii="Times New Roman" w:hAnsi="Times New Roman" w:cs="Times New Roman"/>
          <w:sz w:val="26"/>
          <w:szCs w:val="26"/>
        </w:rPr>
        <w:t xml:space="preserve"> ул. Дзержинского, д.3, ул. Московская, д.14, ул. Надеждинская, д.1</w:t>
      </w:r>
      <w:r w:rsidRPr="00096E8D">
        <w:rPr>
          <w:rFonts w:ascii="Times New Roman" w:eastAsia="Times New Roman" w:hAnsi="Times New Roman" w:cs="Times New Roman"/>
          <w:sz w:val="26"/>
          <w:szCs w:val="26"/>
          <w:lang w:eastAsia="ru-RU"/>
        </w:rPr>
        <w:t>.</w:t>
      </w:r>
    </w:p>
    <w:p w:rsidR="00826214" w:rsidRPr="00096E8D" w:rsidRDefault="001C6D70" w:rsidP="001C6D70">
      <w:pPr>
        <w:ind w:firstLine="709"/>
        <w:jc w:val="both"/>
        <w:rPr>
          <w:szCs w:val="26"/>
        </w:rPr>
      </w:pPr>
      <w:r w:rsidRPr="00096E8D">
        <w:rPr>
          <w:szCs w:val="26"/>
        </w:rPr>
        <w:t>Таким образом, общая площадь жилищного фонда на конец 2022 года составит – 4 267,3 тыс. м</w:t>
      </w:r>
      <w:r w:rsidRPr="00096E8D">
        <w:rPr>
          <w:szCs w:val="26"/>
          <w:vertAlign w:val="superscript"/>
        </w:rPr>
        <w:t>2</w:t>
      </w:r>
      <w:r w:rsidRPr="00096E8D">
        <w:rPr>
          <w:szCs w:val="26"/>
        </w:rPr>
        <w:t>, на конец 2023 года – 4 267,3 тыс. м</w:t>
      </w:r>
      <w:r w:rsidRPr="00096E8D">
        <w:rPr>
          <w:szCs w:val="26"/>
          <w:vertAlign w:val="superscript"/>
        </w:rPr>
        <w:t>2</w:t>
      </w:r>
      <w:r w:rsidRPr="00096E8D">
        <w:rPr>
          <w:szCs w:val="26"/>
        </w:rPr>
        <w:t xml:space="preserve"> и 2024 года – 4 267,3 тыс. м</w:t>
      </w:r>
      <w:r w:rsidRPr="00096E8D">
        <w:rPr>
          <w:szCs w:val="26"/>
          <w:vertAlign w:val="superscript"/>
        </w:rPr>
        <w:t>2</w:t>
      </w:r>
      <w:r w:rsidRPr="00096E8D">
        <w:rPr>
          <w:szCs w:val="26"/>
        </w:rPr>
        <w:t>.</w:t>
      </w:r>
      <w:r w:rsidR="00826214" w:rsidRPr="00096E8D">
        <w:rPr>
          <w:szCs w:val="26"/>
        </w:rPr>
        <w:t xml:space="preserve"> </w:t>
      </w:r>
    </w:p>
    <w:p w:rsidR="001C6D70" w:rsidRPr="00096E8D" w:rsidRDefault="00826214" w:rsidP="00826214">
      <w:pPr>
        <w:ind w:firstLine="709"/>
        <w:jc w:val="both"/>
        <w:rPr>
          <w:szCs w:val="26"/>
        </w:rPr>
      </w:pPr>
      <w:r w:rsidRPr="00096E8D">
        <w:rPr>
          <w:szCs w:val="26"/>
        </w:rPr>
        <w:t>В 2023-2024 годах вывод из эксплуатации</w:t>
      </w:r>
      <w:r w:rsidR="00096E8D" w:rsidRPr="00096E8D">
        <w:rPr>
          <w:szCs w:val="26"/>
        </w:rPr>
        <w:t xml:space="preserve"> и снос</w:t>
      </w:r>
      <w:r w:rsidRPr="00096E8D">
        <w:rPr>
          <w:szCs w:val="26"/>
        </w:rPr>
        <w:t xml:space="preserve"> МКД не прогнозируется</w:t>
      </w:r>
      <w:r w:rsidR="00FB52D3">
        <w:rPr>
          <w:szCs w:val="26"/>
        </w:rPr>
        <w:t>.</w:t>
      </w:r>
    </w:p>
    <w:p w:rsidR="001C6D70" w:rsidRPr="00B857AC" w:rsidRDefault="001C6D70" w:rsidP="00826214">
      <w:pPr>
        <w:ind w:firstLine="709"/>
        <w:jc w:val="both"/>
        <w:rPr>
          <w:szCs w:val="26"/>
        </w:rPr>
      </w:pPr>
      <w:r w:rsidRPr="00096E8D">
        <w:rPr>
          <w:szCs w:val="26"/>
        </w:rPr>
        <w:t>Традиционные расходы на содержание отрасли жилищно-коммунального хозяйства, будут осуществляться в рамках исполнения мероприятий муниципальных программ.</w:t>
      </w:r>
    </w:p>
    <w:p w:rsidR="003D13F1" w:rsidRPr="008549EC" w:rsidRDefault="0055156F" w:rsidP="00F2110B">
      <w:pPr>
        <w:pStyle w:val="22"/>
        <w:spacing w:before="240"/>
        <w:ind w:right="-1"/>
        <w:outlineLvl w:val="0"/>
        <w:rPr>
          <w:szCs w:val="26"/>
        </w:rPr>
      </w:pPr>
      <w:bookmarkStart w:id="11" w:name="_Toc466360769"/>
      <w:bookmarkStart w:id="12" w:name="_Toc55981143"/>
      <w:bookmarkStart w:id="13" w:name="_Toc152157276"/>
      <w:r w:rsidRPr="008549EC">
        <w:rPr>
          <w:szCs w:val="26"/>
        </w:rPr>
        <w:t>9</w:t>
      </w:r>
      <w:r w:rsidR="003D13F1" w:rsidRPr="008549EC">
        <w:rPr>
          <w:szCs w:val="26"/>
        </w:rPr>
        <w:t xml:space="preserve">. </w:t>
      </w:r>
      <w:bookmarkEnd w:id="11"/>
      <w:r w:rsidR="004D49A2" w:rsidRPr="008549EC">
        <w:rPr>
          <w:szCs w:val="26"/>
        </w:rPr>
        <w:t>Дорожное хозяйство, т</w:t>
      </w:r>
      <w:r w:rsidR="003D13F1" w:rsidRPr="008549EC">
        <w:rPr>
          <w:szCs w:val="26"/>
        </w:rPr>
        <w:t>ранспорт и связ</w:t>
      </w:r>
      <w:r w:rsidR="003251B2" w:rsidRPr="008549EC">
        <w:rPr>
          <w:szCs w:val="26"/>
        </w:rPr>
        <w:t>ь</w:t>
      </w:r>
      <w:bookmarkEnd w:id="12"/>
    </w:p>
    <w:bookmarkEnd w:id="13"/>
    <w:p w:rsidR="008549EC" w:rsidRDefault="004B1E31" w:rsidP="008549EC">
      <w:pPr>
        <w:pStyle w:val="ConsPlusNormal"/>
        <w:spacing w:before="240"/>
        <w:ind w:firstLine="708"/>
        <w:jc w:val="both"/>
        <w:rPr>
          <w:rFonts w:eastAsia="Calibri"/>
        </w:rPr>
      </w:pPr>
      <w:r w:rsidRPr="008549EC">
        <w:rPr>
          <w:rFonts w:eastAsia="Calibri"/>
        </w:rPr>
        <w:t xml:space="preserve">Существующая </w:t>
      </w:r>
      <w:r w:rsidR="008549EC" w:rsidRPr="008549EC">
        <w:rPr>
          <w:rFonts w:eastAsia="Calibri"/>
        </w:rPr>
        <w:t>сеть автомобильных дорог Норильска действует автономно от общей сети автомобильных дорог страны, отсутствуют дороги круглогодичного</w:t>
      </w:r>
      <w:r w:rsidR="008549EC" w:rsidRPr="00B96AF1">
        <w:rPr>
          <w:rFonts w:eastAsia="Calibri"/>
        </w:rPr>
        <w:t xml:space="preserve"> действия, обеспечивающие автотранспортное сообщение города с административным центром Красноярского края, а также другими регионами Российской Федерации. Это обусловлено особенностями географического положения и природно-климатических условий территории. </w:t>
      </w:r>
    </w:p>
    <w:p w:rsidR="008549EC" w:rsidRPr="00096E09" w:rsidRDefault="008549EC" w:rsidP="008549EC">
      <w:pPr>
        <w:ind w:right="-1" w:firstLine="709"/>
        <w:jc w:val="both"/>
        <w:rPr>
          <w:rFonts w:eastAsia="Calibri"/>
          <w:szCs w:val="26"/>
        </w:rPr>
      </w:pPr>
      <w:r w:rsidRPr="00096E09">
        <w:rPr>
          <w:rFonts w:eastAsia="Calibri"/>
          <w:szCs w:val="26"/>
        </w:rPr>
        <w:lastRenderedPageBreak/>
        <w:t>Автодорожная сеть между административными районами (Центральный, Кайеркан, Талнах) состоит из автомобильных дорог Норильск – Талнах и Норильск – Алыкель.</w:t>
      </w:r>
    </w:p>
    <w:p w:rsidR="008549EC" w:rsidRPr="00096E09" w:rsidRDefault="008549EC" w:rsidP="008549EC">
      <w:pPr>
        <w:ind w:right="-1" w:firstLine="709"/>
        <w:jc w:val="both"/>
        <w:rPr>
          <w:rFonts w:eastAsia="Calibri"/>
          <w:szCs w:val="26"/>
        </w:rPr>
      </w:pPr>
      <w:r w:rsidRPr="00096E09">
        <w:rPr>
          <w:rFonts w:eastAsia="Calibri"/>
          <w:szCs w:val="26"/>
        </w:rPr>
        <w:t>Автомобильная дорога Норильск – Талнах имеет съезды к многочисленным туристическим базам на территории городского округа, а также подъездные пути к посадочной площадке «Валек» и жилому образованию Оганер.</w:t>
      </w:r>
    </w:p>
    <w:p w:rsidR="004B1E31" w:rsidRDefault="008549EC" w:rsidP="008549EC">
      <w:pPr>
        <w:pStyle w:val="ConsPlusNormal"/>
        <w:spacing w:before="240"/>
        <w:ind w:firstLine="708"/>
        <w:jc w:val="both"/>
        <w:rPr>
          <w:rFonts w:eastAsia="Calibri"/>
          <w:highlight w:val="yellow"/>
        </w:rPr>
      </w:pPr>
      <w:r w:rsidRPr="00096E09">
        <w:rPr>
          <w:rFonts w:eastAsia="Calibri"/>
        </w:rPr>
        <w:t xml:space="preserve">Автомобильная дорога Норильск – Алыкель соединяет Центральный район города с районом Кайеркан и примыкает к автомобильной дороге III технической категории «Подъезд к а/п г. Норильска», которая хоть и не обеспечивает автодорожного сообщения с другими регионами страны, однако дает возможность круглогодичного транспортного сообщения с аэропортом Норильск («Алыкель»), а также речным и морским портом, расположенным на территории </w:t>
      </w:r>
      <w:r>
        <w:rPr>
          <w:rFonts w:eastAsia="Calibri"/>
        </w:rPr>
        <w:t>городского поселения</w:t>
      </w:r>
      <w:r w:rsidRPr="00096E09">
        <w:rPr>
          <w:rFonts w:eastAsia="Calibri"/>
        </w:rPr>
        <w:t xml:space="preserve"> Дудинка Таймырского Долгано-Ненецкого муниципального района</w:t>
      </w:r>
      <w:r>
        <w:rPr>
          <w:rFonts w:eastAsia="Calibri"/>
        </w:rPr>
        <w:t>.</w:t>
      </w:r>
      <w:r w:rsidR="004B1E31" w:rsidRPr="00B857AC">
        <w:rPr>
          <w:rFonts w:eastAsia="Calibri"/>
          <w:highlight w:val="yellow"/>
        </w:rPr>
        <w:t xml:space="preserve"> </w:t>
      </w:r>
    </w:p>
    <w:p w:rsidR="00FB52D3" w:rsidRPr="00B857AC" w:rsidRDefault="00FB52D3" w:rsidP="00FB52D3">
      <w:pPr>
        <w:pStyle w:val="ConsPlusNormal"/>
        <w:ind w:firstLine="708"/>
        <w:jc w:val="both"/>
        <w:rPr>
          <w:rFonts w:eastAsia="Calibri"/>
          <w:highlight w:val="yellow"/>
        </w:rPr>
      </w:pPr>
    </w:p>
    <w:p w:rsidR="004B1E31" w:rsidRPr="000F06E1" w:rsidRDefault="004B1E31" w:rsidP="00FB52D3">
      <w:pPr>
        <w:jc w:val="right"/>
        <w:rPr>
          <w:szCs w:val="26"/>
        </w:rPr>
      </w:pPr>
      <w:r w:rsidRPr="000F06E1">
        <w:rPr>
          <w:szCs w:val="26"/>
        </w:rPr>
        <w:t>Таблица</w:t>
      </w:r>
      <w:r w:rsidR="000F06E1">
        <w:rPr>
          <w:szCs w:val="26"/>
        </w:rPr>
        <w:t xml:space="preserve"> 5</w:t>
      </w:r>
    </w:p>
    <w:p w:rsidR="004B1E31" w:rsidRPr="008549EC" w:rsidRDefault="004B1E31" w:rsidP="004B1E31">
      <w:pPr>
        <w:jc w:val="center"/>
        <w:rPr>
          <w:b/>
          <w:szCs w:val="26"/>
        </w:rPr>
      </w:pPr>
      <w:r w:rsidRPr="008549EC">
        <w:rPr>
          <w:b/>
          <w:szCs w:val="26"/>
        </w:rPr>
        <w:t xml:space="preserve">Автомобильные дороги общего пользования </w:t>
      </w:r>
    </w:p>
    <w:p w:rsidR="004B1E31" w:rsidRPr="008549EC" w:rsidRDefault="004B1E31" w:rsidP="000F06E1">
      <w:pPr>
        <w:spacing w:after="240"/>
        <w:jc w:val="center"/>
        <w:rPr>
          <w:b/>
          <w:szCs w:val="26"/>
        </w:rPr>
      </w:pPr>
      <w:r w:rsidRPr="008549EC">
        <w:rPr>
          <w:b/>
          <w:szCs w:val="26"/>
        </w:rPr>
        <w:t>местного значения по территориальному принципу</w:t>
      </w:r>
    </w:p>
    <w:tbl>
      <w:tblPr>
        <w:tblW w:w="5000" w:type="pct"/>
        <w:tblCellMar>
          <w:left w:w="40" w:type="dxa"/>
          <w:right w:w="40" w:type="dxa"/>
        </w:tblCellMar>
        <w:tblLook w:val="04A0" w:firstRow="1" w:lastRow="0" w:firstColumn="1" w:lastColumn="0" w:noHBand="0" w:noVBand="1"/>
      </w:tblPr>
      <w:tblGrid>
        <w:gridCol w:w="6750"/>
        <w:gridCol w:w="2588"/>
      </w:tblGrid>
      <w:tr w:rsidR="008549EC" w:rsidRPr="00B857AC" w:rsidTr="00F93B24">
        <w:trPr>
          <w:trHeight w:hRule="exact" w:val="374"/>
          <w:tblHeader/>
        </w:trPr>
        <w:tc>
          <w:tcPr>
            <w:tcW w:w="3614"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549EC" w:rsidRPr="000F06E1" w:rsidRDefault="008549EC" w:rsidP="008549EC">
            <w:pPr>
              <w:pStyle w:val="a8"/>
              <w:jc w:val="center"/>
              <w:rPr>
                <w:b/>
                <w:lang w:eastAsia="en-US"/>
              </w:rPr>
            </w:pPr>
            <w:r w:rsidRPr="000F06E1">
              <w:rPr>
                <w:rFonts w:ascii="Times New Roman" w:hAnsi="Times New Roman"/>
                <w:b/>
                <w:spacing w:val="-4"/>
              </w:rPr>
              <w:t xml:space="preserve">Районы города </w:t>
            </w:r>
          </w:p>
        </w:tc>
        <w:tc>
          <w:tcPr>
            <w:tcW w:w="138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549EC" w:rsidRPr="000F06E1" w:rsidRDefault="008549EC" w:rsidP="008549EC">
            <w:pPr>
              <w:pStyle w:val="a8"/>
              <w:jc w:val="center"/>
              <w:rPr>
                <w:rFonts w:ascii="Times New Roman" w:hAnsi="Times New Roman"/>
                <w:b/>
                <w:spacing w:val="-4"/>
              </w:rPr>
            </w:pPr>
            <w:r w:rsidRPr="000F06E1">
              <w:rPr>
                <w:rFonts w:ascii="Times New Roman" w:hAnsi="Times New Roman"/>
                <w:b/>
                <w:spacing w:val="-4"/>
              </w:rPr>
              <w:t xml:space="preserve">Протяженность, км </w:t>
            </w:r>
          </w:p>
        </w:tc>
      </w:tr>
      <w:tr w:rsidR="008549EC" w:rsidRPr="00B857AC" w:rsidTr="00F93B24">
        <w:trPr>
          <w:trHeight w:hRule="exact" w:val="542"/>
        </w:trPr>
        <w:tc>
          <w:tcPr>
            <w:tcW w:w="3614"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8549EC" w:rsidRPr="000F06E1" w:rsidRDefault="008549EC" w:rsidP="008549EC">
            <w:pPr>
              <w:pStyle w:val="a8"/>
              <w:jc w:val="both"/>
              <w:rPr>
                <w:rFonts w:ascii="Times New Roman" w:hAnsi="Times New Roman"/>
                <w:b/>
                <w:bCs/>
                <w:spacing w:val="-2"/>
              </w:rPr>
            </w:pPr>
            <w:r w:rsidRPr="000F06E1">
              <w:rPr>
                <w:rFonts w:ascii="Times New Roman" w:hAnsi="Times New Roman"/>
                <w:b/>
                <w:bCs/>
                <w:spacing w:val="-2"/>
              </w:rPr>
              <w:t xml:space="preserve">Автомобильные дороги общего пользования </w:t>
            </w:r>
          </w:p>
          <w:p w:rsidR="008549EC" w:rsidRPr="000F06E1" w:rsidRDefault="008549EC" w:rsidP="008549EC">
            <w:pPr>
              <w:pStyle w:val="a8"/>
              <w:jc w:val="both"/>
              <w:rPr>
                <w:rFonts w:ascii="Times New Roman" w:hAnsi="Times New Roman"/>
                <w:b/>
                <w:bCs/>
                <w:spacing w:val="-2"/>
              </w:rPr>
            </w:pPr>
            <w:r w:rsidRPr="000F06E1">
              <w:rPr>
                <w:rFonts w:ascii="Times New Roman" w:hAnsi="Times New Roman"/>
                <w:b/>
                <w:bCs/>
                <w:spacing w:val="-2"/>
              </w:rPr>
              <w:t>местного значения,</w:t>
            </w:r>
            <w:r w:rsidRPr="000F06E1">
              <w:rPr>
                <w:rFonts w:ascii="Times New Roman" w:hAnsi="Times New Roman"/>
                <w:bCs/>
                <w:i/>
                <w:spacing w:val="-2"/>
              </w:rPr>
              <w:t xml:space="preserve"> в том числе:</w:t>
            </w:r>
          </w:p>
        </w:tc>
        <w:tc>
          <w:tcPr>
            <w:tcW w:w="1386"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8549EC" w:rsidRPr="000F06E1" w:rsidRDefault="008549EC" w:rsidP="008549EC">
            <w:pPr>
              <w:pStyle w:val="a8"/>
              <w:jc w:val="center"/>
              <w:rPr>
                <w:rFonts w:ascii="Times New Roman" w:hAnsi="Times New Roman"/>
                <w:b/>
                <w:bCs/>
              </w:rPr>
            </w:pPr>
            <w:r w:rsidRPr="000F06E1">
              <w:rPr>
                <w:rFonts w:ascii="Times New Roman" w:hAnsi="Times New Roman"/>
                <w:b/>
                <w:bCs/>
              </w:rPr>
              <w:t>158,4</w:t>
            </w:r>
          </w:p>
        </w:tc>
      </w:tr>
      <w:tr w:rsidR="008549EC" w:rsidRPr="00B857AC" w:rsidTr="00F93B24">
        <w:trPr>
          <w:trHeight w:hRule="exact" w:val="338"/>
        </w:trPr>
        <w:tc>
          <w:tcPr>
            <w:tcW w:w="3614"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8549EC" w:rsidRPr="000F06E1" w:rsidRDefault="008549EC" w:rsidP="008549EC">
            <w:pPr>
              <w:pStyle w:val="a8"/>
              <w:jc w:val="both"/>
              <w:rPr>
                <w:rFonts w:ascii="Times New Roman" w:hAnsi="Times New Roman"/>
                <w:bCs/>
                <w:spacing w:val="-2"/>
              </w:rPr>
            </w:pPr>
            <w:r w:rsidRPr="000F06E1">
              <w:rPr>
                <w:rFonts w:ascii="Times New Roman" w:hAnsi="Times New Roman"/>
                <w:bCs/>
                <w:spacing w:val="-2"/>
              </w:rPr>
              <w:t xml:space="preserve"> - район Центральный;</w:t>
            </w:r>
          </w:p>
        </w:tc>
        <w:tc>
          <w:tcPr>
            <w:tcW w:w="1386" w:type="pct"/>
            <w:tcBorders>
              <w:top w:val="single" w:sz="6" w:space="0" w:color="auto"/>
              <w:left w:val="single" w:sz="6" w:space="0" w:color="auto"/>
              <w:bottom w:val="single" w:sz="4" w:space="0" w:color="auto"/>
              <w:right w:val="single" w:sz="6" w:space="0" w:color="auto"/>
            </w:tcBorders>
            <w:shd w:val="clear" w:color="auto" w:fill="FFFFFF"/>
            <w:vAlign w:val="center"/>
            <w:hideMark/>
          </w:tcPr>
          <w:p w:rsidR="008549EC" w:rsidRPr="000F06E1" w:rsidRDefault="008549EC" w:rsidP="008549EC">
            <w:pPr>
              <w:pStyle w:val="a8"/>
              <w:jc w:val="center"/>
              <w:rPr>
                <w:rFonts w:ascii="Times New Roman" w:hAnsi="Times New Roman"/>
                <w:bCs/>
              </w:rPr>
            </w:pPr>
            <w:r w:rsidRPr="000F06E1">
              <w:rPr>
                <w:rFonts w:ascii="Times New Roman" w:hAnsi="Times New Roman"/>
                <w:bCs/>
              </w:rPr>
              <w:t>53,3</w:t>
            </w:r>
          </w:p>
        </w:tc>
      </w:tr>
      <w:tr w:rsidR="008549EC" w:rsidRPr="00B857AC" w:rsidTr="00F93B24">
        <w:trPr>
          <w:trHeight w:hRule="exact" w:val="286"/>
        </w:trPr>
        <w:tc>
          <w:tcPr>
            <w:tcW w:w="3614"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549EC" w:rsidRPr="000F06E1" w:rsidRDefault="008549EC" w:rsidP="008549EC">
            <w:pPr>
              <w:pStyle w:val="a8"/>
              <w:jc w:val="both"/>
              <w:rPr>
                <w:rFonts w:ascii="Times New Roman" w:hAnsi="Times New Roman"/>
                <w:bCs/>
                <w:spacing w:val="-2"/>
              </w:rPr>
            </w:pPr>
            <w:r w:rsidRPr="000F06E1">
              <w:rPr>
                <w:rFonts w:ascii="Times New Roman" w:hAnsi="Times New Roman"/>
                <w:bCs/>
                <w:spacing w:val="-2"/>
              </w:rPr>
              <w:t xml:space="preserve"> - район Талнах;</w:t>
            </w:r>
          </w:p>
        </w:tc>
        <w:tc>
          <w:tcPr>
            <w:tcW w:w="1386" w:type="pct"/>
            <w:tcBorders>
              <w:top w:val="single" w:sz="6" w:space="0" w:color="auto"/>
              <w:left w:val="single" w:sz="6" w:space="0" w:color="auto"/>
              <w:bottom w:val="single" w:sz="6" w:space="0" w:color="auto"/>
              <w:right w:val="single" w:sz="6" w:space="0" w:color="auto"/>
            </w:tcBorders>
            <w:shd w:val="clear" w:color="auto" w:fill="FFFFFF"/>
            <w:vAlign w:val="center"/>
            <w:hideMark/>
          </w:tcPr>
          <w:p w:rsidR="008549EC" w:rsidRPr="000F06E1" w:rsidRDefault="008549EC" w:rsidP="008549EC">
            <w:pPr>
              <w:pStyle w:val="a8"/>
              <w:jc w:val="center"/>
              <w:rPr>
                <w:rFonts w:ascii="Times New Roman" w:hAnsi="Times New Roman"/>
                <w:bCs/>
              </w:rPr>
            </w:pPr>
            <w:r w:rsidRPr="000F06E1">
              <w:rPr>
                <w:rFonts w:ascii="Times New Roman" w:hAnsi="Times New Roman"/>
                <w:bCs/>
              </w:rPr>
              <w:t>36,0</w:t>
            </w:r>
          </w:p>
        </w:tc>
      </w:tr>
      <w:tr w:rsidR="008549EC" w:rsidRPr="00B857AC" w:rsidTr="00F93B24">
        <w:trPr>
          <w:trHeight w:hRule="exact" w:val="277"/>
        </w:trPr>
        <w:tc>
          <w:tcPr>
            <w:tcW w:w="3614" w:type="pct"/>
            <w:tcBorders>
              <w:top w:val="single" w:sz="6" w:space="0" w:color="auto"/>
              <w:left w:val="single" w:sz="6" w:space="0" w:color="auto"/>
              <w:bottom w:val="single" w:sz="6" w:space="0" w:color="auto"/>
              <w:right w:val="single" w:sz="6" w:space="0" w:color="auto"/>
            </w:tcBorders>
            <w:shd w:val="clear" w:color="auto" w:fill="FFFFFF"/>
            <w:vAlign w:val="center"/>
          </w:tcPr>
          <w:p w:rsidR="008549EC" w:rsidRPr="000F06E1" w:rsidRDefault="008549EC" w:rsidP="008549EC">
            <w:pPr>
              <w:pStyle w:val="a8"/>
              <w:jc w:val="both"/>
              <w:rPr>
                <w:rFonts w:ascii="Times New Roman" w:hAnsi="Times New Roman"/>
                <w:bCs/>
                <w:spacing w:val="-2"/>
              </w:rPr>
            </w:pPr>
            <w:r w:rsidRPr="000F06E1">
              <w:rPr>
                <w:rFonts w:ascii="Times New Roman" w:hAnsi="Times New Roman"/>
                <w:bCs/>
                <w:spacing w:val="-2"/>
              </w:rPr>
              <w:t xml:space="preserve"> - район Кайеркан; </w:t>
            </w:r>
          </w:p>
        </w:tc>
        <w:tc>
          <w:tcPr>
            <w:tcW w:w="1386" w:type="pct"/>
            <w:tcBorders>
              <w:top w:val="single" w:sz="6" w:space="0" w:color="auto"/>
              <w:left w:val="single" w:sz="6" w:space="0" w:color="auto"/>
              <w:bottom w:val="single" w:sz="6" w:space="0" w:color="auto"/>
              <w:right w:val="single" w:sz="6" w:space="0" w:color="auto"/>
            </w:tcBorders>
            <w:shd w:val="clear" w:color="auto" w:fill="FFFFFF"/>
            <w:vAlign w:val="center"/>
          </w:tcPr>
          <w:p w:rsidR="008549EC" w:rsidRPr="000F06E1" w:rsidRDefault="008549EC" w:rsidP="008549EC">
            <w:pPr>
              <w:pStyle w:val="a8"/>
              <w:jc w:val="center"/>
              <w:rPr>
                <w:rFonts w:ascii="Times New Roman" w:hAnsi="Times New Roman"/>
                <w:bCs/>
              </w:rPr>
            </w:pPr>
            <w:r w:rsidRPr="000F06E1">
              <w:rPr>
                <w:rFonts w:ascii="Times New Roman" w:hAnsi="Times New Roman"/>
                <w:bCs/>
              </w:rPr>
              <w:t>6,5</w:t>
            </w:r>
          </w:p>
        </w:tc>
      </w:tr>
      <w:tr w:rsidR="008549EC" w:rsidRPr="00B857AC" w:rsidTr="00F93B24">
        <w:trPr>
          <w:trHeight w:hRule="exact" w:val="280"/>
        </w:trPr>
        <w:tc>
          <w:tcPr>
            <w:tcW w:w="3614" w:type="pct"/>
            <w:tcBorders>
              <w:top w:val="single" w:sz="6" w:space="0" w:color="auto"/>
              <w:left w:val="single" w:sz="6" w:space="0" w:color="auto"/>
              <w:bottom w:val="single" w:sz="6" w:space="0" w:color="auto"/>
              <w:right w:val="single" w:sz="6" w:space="0" w:color="auto"/>
            </w:tcBorders>
            <w:shd w:val="clear" w:color="auto" w:fill="FFFFFF"/>
            <w:vAlign w:val="center"/>
          </w:tcPr>
          <w:p w:rsidR="008549EC" w:rsidRPr="000F06E1" w:rsidRDefault="008549EC" w:rsidP="008549EC">
            <w:pPr>
              <w:pStyle w:val="a8"/>
              <w:jc w:val="both"/>
              <w:rPr>
                <w:rFonts w:ascii="Times New Roman" w:hAnsi="Times New Roman"/>
                <w:bCs/>
                <w:spacing w:val="-2"/>
              </w:rPr>
            </w:pPr>
            <w:r w:rsidRPr="000F06E1">
              <w:rPr>
                <w:rFonts w:ascii="Times New Roman" w:hAnsi="Times New Roman"/>
                <w:bCs/>
                <w:spacing w:val="-2"/>
              </w:rPr>
              <w:t xml:space="preserve"> - поселок Снежногорск; </w:t>
            </w:r>
          </w:p>
        </w:tc>
        <w:tc>
          <w:tcPr>
            <w:tcW w:w="1386" w:type="pct"/>
            <w:tcBorders>
              <w:top w:val="single" w:sz="6" w:space="0" w:color="auto"/>
              <w:left w:val="single" w:sz="6" w:space="0" w:color="auto"/>
              <w:bottom w:val="single" w:sz="6" w:space="0" w:color="auto"/>
              <w:right w:val="single" w:sz="6" w:space="0" w:color="auto"/>
            </w:tcBorders>
            <w:shd w:val="clear" w:color="auto" w:fill="FFFFFF"/>
            <w:vAlign w:val="center"/>
          </w:tcPr>
          <w:p w:rsidR="008549EC" w:rsidRPr="000F06E1" w:rsidRDefault="008549EC" w:rsidP="008549EC">
            <w:pPr>
              <w:pStyle w:val="a8"/>
              <w:jc w:val="center"/>
              <w:rPr>
                <w:rFonts w:ascii="Times New Roman" w:hAnsi="Times New Roman"/>
                <w:bCs/>
              </w:rPr>
            </w:pPr>
            <w:r w:rsidRPr="000F06E1">
              <w:rPr>
                <w:rFonts w:ascii="Times New Roman" w:hAnsi="Times New Roman"/>
                <w:bCs/>
              </w:rPr>
              <w:t>1,2</w:t>
            </w:r>
          </w:p>
        </w:tc>
      </w:tr>
      <w:tr w:rsidR="008549EC" w:rsidRPr="00B857AC" w:rsidTr="00F93B24">
        <w:trPr>
          <w:trHeight w:hRule="exact" w:val="285"/>
        </w:trPr>
        <w:tc>
          <w:tcPr>
            <w:tcW w:w="3614" w:type="pct"/>
            <w:tcBorders>
              <w:top w:val="single" w:sz="6" w:space="0" w:color="auto"/>
              <w:left w:val="single" w:sz="6" w:space="0" w:color="auto"/>
              <w:bottom w:val="single" w:sz="6" w:space="0" w:color="auto"/>
              <w:right w:val="single" w:sz="6" w:space="0" w:color="auto"/>
            </w:tcBorders>
            <w:shd w:val="clear" w:color="auto" w:fill="FFFFFF"/>
            <w:vAlign w:val="center"/>
          </w:tcPr>
          <w:p w:rsidR="008549EC" w:rsidRPr="000F06E1" w:rsidRDefault="008549EC" w:rsidP="008549EC">
            <w:pPr>
              <w:pStyle w:val="a8"/>
              <w:jc w:val="both"/>
              <w:rPr>
                <w:rFonts w:ascii="Times New Roman" w:hAnsi="Times New Roman"/>
                <w:bCs/>
                <w:spacing w:val="-2"/>
              </w:rPr>
            </w:pPr>
            <w:r w:rsidRPr="000F06E1">
              <w:rPr>
                <w:rFonts w:ascii="Times New Roman" w:hAnsi="Times New Roman"/>
                <w:bCs/>
                <w:spacing w:val="-2"/>
              </w:rPr>
              <w:t xml:space="preserve"> - межрайонные автомобильные дороги города Норильска</w:t>
            </w:r>
          </w:p>
        </w:tc>
        <w:tc>
          <w:tcPr>
            <w:tcW w:w="1386" w:type="pct"/>
            <w:tcBorders>
              <w:top w:val="single" w:sz="6" w:space="0" w:color="auto"/>
              <w:left w:val="single" w:sz="6" w:space="0" w:color="auto"/>
              <w:bottom w:val="single" w:sz="6" w:space="0" w:color="auto"/>
              <w:right w:val="single" w:sz="6" w:space="0" w:color="auto"/>
            </w:tcBorders>
            <w:shd w:val="clear" w:color="auto" w:fill="FFFFFF"/>
            <w:vAlign w:val="center"/>
          </w:tcPr>
          <w:p w:rsidR="008549EC" w:rsidRPr="000F06E1" w:rsidRDefault="008549EC" w:rsidP="008549EC">
            <w:pPr>
              <w:pStyle w:val="a8"/>
              <w:jc w:val="center"/>
              <w:rPr>
                <w:rFonts w:ascii="Times New Roman" w:hAnsi="Times New Roman"/>
                <w:bCs/>
              </w:rPr>
            </w:pPr>
            <w:r w:rsidRPr="000F06E1">
              <w:rPr>
                <w:rFonts w:ascii="Times New Roman" w:hAnsi="Times New Roman"/>
                <w:bCs/>
              </w:rPr>
              <w:t>61,4</w:t>
            </w:r>
          </w:p>
        </w:tc>
      </w:tr>
    </w:tbl>
    <w:p w:rsidR="004B1E31" w:rsidRPr="00B857AC" w:rsidRDefault="004B1E31" w:rsidP="004B1E31">
      <w:pPr>
        <w:pStyle w:val="a6"/>
        <w:tabs>
          <w:tab w:val="left" w:pos="993"/>
        </w:tabs>
        <w:spacing w:after="0" w:line="240" w:lineRule="auto"/>
        <w:ind w:left="709"/>
        <w:contextualSpacing/>
        <w:jc w:val="both"/>
        <w:rPr>
          <w:rFonts w:ascii="Times New Roman" w:hAnsi="Times New Roman" w:cs="Times New Roman"/>
          <w:sz w:val="26"/>
          <w:szCs w:val="26"/>
          <w:highlight w:val="yellow"/>
        </w:rPr>
      </w:pPr>
    </w:p>
    <w:p w:rsidR="00244A60" w:rsidRDefault="004B1E31" w:rsidP="00244A60">
      <w:pPr>
        <w:tabs>
          <w:tab w:val="left" w:pos="993"/>
        </w:tabs>
        <w:ind w:firstLine="709"/>
        <w:contextualSpacing/>
        <w:jc w:val="both"/>
      </w:pPr>
      <w:r w:rsidRPr="00244A60">
        <w:rPr>
          <w:rFonts w:eastAsia="Calibri"/>
          <w:szCs w:val="26"/>
        </w:rPr>
        <w:t xml:space="preserve">По </w:t>
      </w:r>
      <w:r w:rsidR="00244A60" w:rsidRPr="00244A60">
        <w:rPr>
          <w:rFonts w:eastAsia="Calibri"/>
          <w:szCs w:val="26"/>
        </w:rPr>
        <w:t>оценке 2021 года протяженность автомобильных дорог общего пользования</w:t>
      </w:r>
      <w:r w:rsidR="00244A60" w:rsidRPr="00F54ED1">
        <w:rPr>
          <w:rFonts w:eastAsia="Calibri"/>
          <w:szCs w:val="26"/>
        </w:rPr>
        <w:t xml:space="preserve"> местного значения города</w:t>
      </w:r>
      <w:r w:rsidR="00244A60">
        <w:rPr>
          <w:rFonts w:eastAsia="Calibri"/>
          <w:szCs w:val="26"/>
        </w:rPr>
        <w:t xml:space="preserve"> осталась без изменений по отношению к началу текущего года</w:t>
      </w:r>
      <w:r w:rsidR="00244A60" w:rsidRPr="00F54ED1">
        <w:rPr>
          <w:rFonts w:eastAsia="Calibri"/>
          <w:szCs w:val="26"/>
        </w:rPr>
        <w:t xml:space="preserve"> </w:t>
      </w:r>
      <w:r w:rsidR="00244A60">
        <w:rPr>
          <w:rFonts w:eastAsia="Calibri"/>
          <w:szCs w:val="26"/>
        </w:rPr>
        <w:t xml:space="preserve">и </w:t>
      </w:r>
      <w:r w:rsidR="00244A60" w:rsidRPr="00F54ED1">
        <w:rPr>
          <w:rFonts w:eastAsia="Calibri"/>
          <w:szCs w:val="26"/>
        </w:rPr>
        <w:t>составляет</w:t>
      </w:r>
      <w:r w:rsidR="00244A60">
        <w:rPr>
          <w:rFonts w:eastAsia="Calibri"/>
          <w:szCs w:val="26"/>
        </w:rPr>
        <w:t xml:space="preserve"> </w:t>
      </w:r>
      <w:r w:rsidR="00244A60">
        <w:t>158</w:t>
      </w:r>
      <w:r w:rsidR="00244A60" w:rsidRPr="00425ECA">
        <w:t>,</w:t>
      </w:r>
      <w:r w:rsidR="00244A60">
        <w:t>4</w:t>
      </w:r>
      <w:r w:rsidR="00244A60" w:rsidRPr="00425ECA">
        <w:t xml:space="preserve"> км с усовершенствованным типом покрытия (асфальтобетон)</w:t>
      </w:r>
      <w:r w:rsidR="00244A60">
        <w:t>.</w:t>
      </w:r>
    </w:p>
    <w:p w:rsidR="00244A60" w:rsidRPr="00873374" w:rsidRDefault="00244A60" w:rsidP="00244A60">
      <w:pPr>
        <w:ind w:firstLine="709"/>
        <w:jc w:val="both"/>
        <w:rPr>
          <w:rFonts w:eastAsia="Calibri"/>
          <w:szCs w:val="26"/>
        </w:rPr>
      </w:pPr>
      <w:r w:rsidRPr="00873374">
        <w:rPr>
          <w:rFonts w:eastAsia="Calibri"/>
          <w:szCs w:val="26"/>
        </w:rPr>
        <w:t xml:space="preserve">Улично-дорожная сеть Норильска </w:t>
      </w:r>
      <w:r>
        <w:rPr>
          <w:rFonts w:eastAsia="Calibri"/>
          <w:szCs w:val="26"/>
        </w:rPr>
        <w:t>также</w:t>
      </w:r>
      <w:r w:rsidRPr="00873374">
        <w:rPr>
          <w:rFonts w:eastAsia="Calibri"/>
          <w:szCs w:val="26"/>
        </w:rPr>
        <w:t xml:space="preserve"> включает 127,3 км линий наружного освещения, 22 автодорожных моста и путепровода, 242 водопропускные трубы.</w:t>
      </w:r>
    </w:p>
    <w:p w:rsidR="00244A60" w:rsidRDefault="00244A60" w:rsidP="00244A60">
      <w:pPr>
        <w:tabs>
          <w:tab w:val="left" w:pos="993"/>
        </w:tabs>
        <w:ind w:firstLine="709"/>
        <w:contextualSpacing/>
        <w:jc w:val="both"/>
        <w:rPr>
          <w:rFonts w:eastAsia="Calibri"/>
          <w:szCs w:val="26"/>
        </w:rPr>
      </w:pPr>
      <w:r w:rsidRPr="00F06E55">
        <w:rPr>
          <w:rFonts w:eastAsia="Calibri"/>
          <w:szCs w:val="26"/>
        </w:rPr>
        <w:t>Кроме того, автомобильные дороги города Норильск обустроены 47 светофорными объектами, более 5 500 дорожными знаками.</w:t>
      </w:r>
    </w:p>
    <w:p w:rsidR="00244A60" w:rsidRPr="00096E09" w:rsidRDefault="00244A60" w:rsidP="00244A60">
      <w:pPr>
        <w:ind w:right="-1" w:firstLine="709"/>
        <w:jc w:val="both"/>
        <w:rPr>
          <w:szCs w:val="26"/>
        </w:rPr>
      </w:pPr>
      <w:r w:rsidRPr="00096E09">
        <w:rPr>
          <w:rFonts w:eastAsia="Calibri"/>
          <w:szCs w:val="26"/>
        </w:rPr>
        <w:t xml:space="preserve">Обеспечение сохранности, развитие и модернизация сети автомобильных дорог общего пользования местного значения осуществляется в рамках реализации мероприятий муниципальной программы «Развитие транспортной системы», включающей в себя две основные подпрограммы – </w:t>
      </w:r>
      <w:r w:rsidRPr="00096E09">
        <w:rPr>
          <w:szCs w:val="26"/>
        </w:rPr>
        <w:t xml:space="preserve">«Дорожное </w:t>
      </w:r>
      <w:r w:rsidRPr="00096E09">
        <w:rPr>
          <w:rFonts w:eastAsia="Calibri"/>
          <w:szCs w:val="26"/>
        </w:rPr>
        <w:t xml:space="preserve">хозяйство» и </w:t>
      </w:r>
      <w:r w:rsidRPr="00096E09">
        <w:rPr>
          <w:szCs w:val="26"/>
        </w:rPr>
        <w:t xml:space="preserve">«Повышение безопасности дорожного движения на автомобильных дорогах общего пользования муниципального образования город Норильск». </w:t>
      </w:r>
    </w:p>
    <w:p w:rsidR="00244A60" w:rsidRPr="00096E09" w:rsidRDefault="00244A60" w:rsidP="00244A60">
      <w:pPr>
        <w:ind w:right="-1" w:firstLine="709"/>
        <w:jc w:val="both"/>
        <w:rPr>
          <w:rFonts w:eastAsia="Calibri"/>
          <w:szCs w:val="26"/>
        </w:rPr>
      </w:pPr>
      <w:r>
        <w:rPr>
          <w:rFonts w:eastAsia="Calibri"/>
          <w:szCs w:val="26"/>
        </w:rPr>
        <w:t>В</w:t>
      </w:r>
      <w:r w:rsidRPr="00096E09">
        <w:rPr>
          <w:rFonts w:eastAsia="Calibri"/>
          <w:szCs w:val="26"/>
        </w:rPr>
        <w:t xml:space="preserve"> рамках данных подпрограмм за счет средств дорожного фонда местного бюджета и средств краевого бюджета в текущем 2021 году и прогнозном периоде продолжится реализация ряда мероприятий по содержанию и развитию улично-дорожной сети и транспортной системы города:</w:t>
      </w:r>
    </w:p>
    <w:p w:rsidR="00244A60" w:rsidRPr="00096E09" w:rsidRDefault="00244A60" w:rsidP="00244A60">
      <w:pPr>
        <w:pStyle w:val="a6"/>
        <w:numPr>
          <w:ilvl w:val="0"/>
          <w:numId w:val="19"/>
        </w:numPr>
        <w:tabs>
          <w:tab w:val="left" w:pos="993"/>
        </w:tabs>
        <w:spacing w:after="0" w:line="240" w:lineRule="auto"/>
        <w:ind w:left="0" w:firstLine="709"/>
        <w:contextualSpacing/>
        <w:jc w:val="both"/>
        <w:rPr>
          <w:rFonts w:ascii="Times New Roman" w:hAnsi="Times New Roman" w:cs="Times New Roman"/>
          <w:sz w:val="26"/>
          <w:szCs w:val="26"/>
        </w:rPr>
      </w:pPr>
      <w:r w:rsidRPr="00096E09">
        <w:rPr>
          <w:rFonts w:ascii="Times New Roman" w:hAnsi="Times New Roman" w:cs="Times New Roman"/>
          <w:sz w:val="26"/>
          <w:szCs w:val="26"/>
        </w:rPr>
        <w:t>содержание систем видеонаблюдения и линий наружного освещения и пр.;</w:t>
      </w:r>
    </w:p>
    <w:p w:rsidR="00244A60" w:rsidRPr="00096E09" w:rsidRDefault="00244A60" w:rsidP="00244A60">
      <w:pPr>
        <w:pStyle w:val="a8"/>
        <w:numPr>
          <w:ilvl w:val="0"/>
          <w:numId w:val="19"/>
        </w:numPr>
        <w:tabs>
          <w:tab w:val="left" w:pos="993"/>
        </w:tabs>
        <w:suppressAutoHyphens w:val="0"/>
        <w:ind w:left="0" w:firstLine="709"/>
        <w:jc w:val="both"/>
        <w:rPr>
          <w:rFonts w:ascii="Times New Roman" w:hAnsi="Times New Roman" w:cs="Times New Roman"/>
          <w:sz w:val="26"/>
          <w:szCs w:val="26"/>
        </w:rPr>
      </w:pPr>
      <w:r w:rsidRPr="00096E09">
        <w:rPr>
          <w:rFonts w:ascii="Times New Roman" w:hAnsi="Times New Roman" w:cs="Times New Roman"/>
          <w:sz w:val="26"/>
          <w:szCs w:val="26"/>
        </w:rPr>
        <w:t>ремонт асфальтобетонного покрытия автомобильных дорог;</w:t>
      </w:r>
    </w:p>
    <w:p w:rsidR="00244A60" w:rsidRPr="00096E09" w:rsidRDefault="00244A60" w:rsidP="00244A60">
      <w:pPr>
        <w:pStyle w:val="a8"/>
        <w:numPr>
          <w:ilvl w:val="0"/>
          <w:numId w:val="19"/>
        </w:numPr>
        <w:tabs>
          <w:tab w:val="left" w:pos="993"/>
        </w:tabs>
        <w:suppressAutoHyphens w:val="0"/>
        <w:ind w:left="0" w:firstLine="709"/>
        <w:jc w:val="both"/>
        <w:rPr>
          <w:rFonts w:ascii="Times New Roman" w:hAnsi="Times New Roman" w:cs="Times New Roman"/>
          <w:sz w:val="26"/>
          <w:szCs w:val="26"/>
        </w:rPr>
      </w:pPr>
      <w:r w:rsidRPr="00096E09">
        <w:rPr>
          <w:rFonts w:ascii="Times New Roman" w:hAnsi="Times New Roman" w:cs="Times New Roman"/>
          <w:sz w:val="26"/>
          <w:szCs w:val="26"/>
        </w:rPr>
        <w:lastRenderedPageBreak/>
        <w:t>установка барьерных ограждений на автомобильных дорогах;</w:t>
      </w:r>
    </w:p>
    <w:p w:rsidR="00244A60" w:rsidRPr="00096E09" w:rsidRDefault="00244A60" w:rsidP="00244A60">
      <w:pPr>
        <w:pStyle w:val="a8"/>
        <w:numPr>
          <w:ilvl w:val="0"/>
          <w:numId w:val="19"/>
        </w:numPr>
        <w:tabs>
          <w:tab w:val="left" w:pos="993"/>
        </w:tabs>
        <w:suppressAutoHyphens w:val="0"/>
        <w:ind w:left="0" w:firstLine="709"/>
        <w:jc w:val="both"/>
        <w:rPr>
          <w:rFonts w:ascii="Times New Roman" w:hAnsi="Times New Roman" w:cs="Times New Roman"/>
          <w:sz w:val="26"/>
          <w:szCs w:val="26"/>
        </w:rPr>
      </w:pPr>
      <w:r w:rsidRPr="00096E09">
        <w:rPr>
          <w:rFonts w:ascii="Times New Roman" w:hAnsi="Times New Roman" w:cs="Times New Roman"/>
          <w:sz w:val="26"/>
          <w:szCs w:val="26"/>
        </w:rPr>
        <w:t>ремонт тротуаров, бортовых камней и металлических решеток;</w:t>
      </w:r>
    </w:p>
    <w:p w:rsidR="00244A60" w:rsidRPr="00096E09" w:rsidRDefault="00244A60" w:rsidP="00244A60">
      <w:pPr>
        <w:pStyle w:val="a8"/>
        <w:numPr>
          <w:ilvl w:val="0"/>
          <w:numId w:val="19"/>
        </w:numPr>
        <w:tabs>
          <w:tab w:val="left" w:pos="993"/>
        </w:tabs>
        <w:suppressAutoHyphens w:val="0"/>
        <w:ind w:left="0" w:firstLine="709"/>
        <w:jc w:val="both"/>
        <w:rPr>
          <w:rFonts w:ascii="Times New Roman" w:hAnsi="Times New Roman" w:cs="Times New Roman"/>
          <w:sz w:val="26"/>
          <w:szCs w:val="26"/>
        </w:rPr>
      </w:pPr>
      <w:r w:rsidRPr="00096E09">
        <w:rPr>
          <w:rFonts w:ascii="Times New Roman" w:hAnsi="Times New Roman" w:cs="Times New Roman"/>
          <w:sz w:val="26"/>
          <w:szCs w:val="26"/>
        </w:rPr>
        <w:t>ремонт дворовых территорий многоквартирных домов, проездов к дворовым территориям многоквартирных домов;</w:t>
      </w:r>
    </w:p>
    <w:p w:rsidR="00244A60" w:rsidRPr="00096E09" w:rsidRDefault="00244A60" w:rsidP="00244A60">
      <w:pPr>
        <w:pStyle w:val="a8"/>
        <w:numPr>
          <w:ilvl w:val="0"/>
          <w:numId w:val="19"/>
        </w:numPr>
        <w:tabs>
          <w:tab w:val="left" w:pos="993"/>
        </w:tabs>
        <w:suppressAutoHyphens w:val="0"/>
        <w:ind w:left="0" w:firstLine="709"/>
        <w:jc w:val="both"/>
        <w:rPr>
          <w:rFonts w:ascii="Times New Roman" w:hAnsi="Times New Roman" w:cs="Times New Roman"/>
          <w:sz w:val="26"/>
          <w:szCs w:val="26"/>
        </w:rPr>
      </w:pPr>
      <w:r w:rsidRPr="00096E09">
        <w:rPr>
          <w:rFonts w:ascii="Times New Roman" w:hAnsi="Times New Roman" w:cs="Times New Roman"/>
          <w:sz w:val="26"/>
          <w:szCs w:val="26"/>
        </w:rPr>
        <w:t>работы по обустройству пешеходных переходов;</w:t>
      </w:r>
    </w:p>
    <w:p w:rsidR="00244A60" w:rsidRPr="00096E09" w:rsidRDefault="00244A60" w:rsidP="00244A60">
      <w:pPr>
        <w:pStyle w:val="a8"/>
        <w:numPr>
          <w:ilvl w:val="0"/>
          <w:numId w:val="19"/>
        </w:numPr>
        <w:tabs>
          <w:tab w:val="left" w:pos="993"/>
        </w:tabs>
        <w:suppressAutoHyphens w:val="0"/>
        <w:ind w:left="0" w:firstLine="709"/>
        <w:jc w:val="both"/>
        <w:rPr>
          <w:rFonts w:ascii="Times New Roman" w:hAnsi="Times New Roman" w:cs="Times New Roman"/>
          <w:sz w:val="26"/>
          <w:szCs w:val="26"/>
        </w:rPr>
      </w:pPr>
      <w:r w:rsidRPr="00096E09">
        <w:rPr>
          <w:rFonts w:ascii="Times New Roman" w:hAnsi="Times New Roman" w:cs="Times New Roman"/>
          <w:sz w:val="26"/>
          <w:szCs w:val="26"/>
        </w:rPr>
        <w:t>устройство и ремонт искусственных дорожных неровностей;</w:t>
      </w:r>
    </w:p>
    <w:p w:rsidR="00244A60" w:rsidRDefault="00244A60" w:rsidP="00244A60">
      <w:pPr>
        <w:pStyle w:val="a8"/>
        <w:numPr>
          <w:ilvl w:val="0"/>
          <w:numId w:val="19"/>
        </w:numPr>
        <w:tabs>
          <w:tab w:val="left" w:pos="993"/>
        </w:tabs>
        <w:suppressAutoHyphens w:val="0"/>
        <w:ind w:left="0" w:firstLine="709"/>
        <w:jc w:val="both"/>
        <w:rPr>
          <w:rFonts w:ascii="Times New Roman" w:hAnsi="Times New Roman" w:cs="Times New Roman"/>
          <w:sz w:val="26"/>
          <w:szCs w:val="26"/>
        </w:rPr>
      </w:pPr>
      <w:r w:rsidRPr="00096E09">
        <w:rPr>
          <w:rFonts w:ascii="Times New Roman" w:hAnsi="Times New Roman" w:cs="Times New Roman"/>
          <w:sz w:val="26"/>
          <w:szCs w:val="26"/>
        </w:rPr>
        <w:t>световое оформление улично-дорожной сети, в рамках которого выполняются мероприятия по содержанию праздничной иллюминации, архитектурной подсветки, световых композиций, а также электроснабжение оборудования светового оформления и пр.</w:t>
      </w:r>
    </w:p>
    <w:p w:rsidR="00244A60" w:rsidRDefault="00244A60" w:rsidP="00244A60">
      <w:pPr>
        <w:pStyle w:val="a8"/>
        <w:tabs>
          <w:tab w:val="left" w:pos="993"/>
        </w:tabs>
        <w:ind w:firstLine="709"/>
        <w:jc w:val="both"/>
        <w:rPr>
          <w:rFonts w:ascii="Times New Roman" w:eastAsia="Times New Roman" w:hAnsi="Times New Roman"/>
          <w:sz w:val="26"/>
          <w:szCs w:val="26"/>
          <w:lang w:eastAsia="ru-RU"/>
        </w:rPr>
      </w:pPr>
    </w:p>
    <w:p w:rsidR="00244A60" w:rsidRPr="00B857AC" w:rsidRDefault="00244A60" w:rsidP="00244A60">
      <w:pPr>
        <w:tabs>
          <w:tab w:val="left" w:pos="993"/>
        </w:tabs>
        <w:ind w:firstLine="709"/>
        <w:contextualSpacing/>
        <w:jc w:val="both"/>
        <w:rPr>
          <w:rFonts w:eastAsia="Calibri"/>
          <w:szCs w:val="26"/>
        </w:rPr>
      </w:pPr>
      <w:r>
        <w:rPr>
          <w:szCs w:val="26"/>
        </w:rPr>
        <w:t xml:space="preserve">В результате реализации запланированных мероприятий, прогнозируется, что </w:t>
      </w:r>
      <w:r w:rsidRPr="00FB52D3">
        <w:rPr>
          <w:szCs w:val="26"/>
        </w:rPr>
        <w:t>показатель протяженности автомобильных дорог общего пользования местного значения город Норильск не отвечающих нормативным требованиям в 2021 году составит 38,2 км (2020 г. – 47,7 км). В среднесрочном периоде также прогнозируется положительная</w:t>
      </w:r>
      <w:r w:rsidR="00B4633E" w:rsidRPr="00FB52D3">
        <w:rPr>
          <w:szCs w:val="26"/>
        </w:rPr>
        <w:t xml:space="preserve"> динамика</w:t>
      </w:r>
      <w:r w:rsidRPr="00FB52D3">
        <w:rPr>
          <w:szCs w:val="26"/>
        </w:rPr>
        <w:t xml:space="preserve"> показателя: 2022 год – 34,8 км, 2023 год – 28,4 км, 2024 год – 24,1 км.</w:t>
      </w:r>
      <w:r w:rsidRPr="00B857AC">
        <w:rPr>
          <w:rFonts w:eastAsia="Calibri"/>
          <w:szCs w:val="26"/>
        </w:rPr>
        <w:t xml:space="preserve"> </w:t>
      </w:r>
    </w:p>
    <w:p w:rsidR="00244A60" w:rsidRDefault="00244A60" w:rsidP="00A105F8">
      <w:pPr>
        <w:ind w:firstLine="709"/>
        <w:jc w:val="center"/>
        <w:rPr>
          <w:b/>
          <w:szCs w:val="26"/>
          <w:highlight w:val="yellow"/>
        </w:rPr>
      </w:pPr>
    </w:p>
    <w:p w:rsidR="00A105F8" w:rsidRPr="00244A60" w:rsidRDefault="00A105F8" w:rsidP="00A105F8">
      <w:pPr>
        <w:ind w:firstLine="709"/>
        <w:jc w:val="center"/>
        <w:rPr>
          <w:b/>
          <w:szCs w:val="26"/>
        </w:rPr>
      </w:pPr>
      <w:r w:rsidRPr="00244A60">
        <w:rPr>
          <w:b/>
          <w:szCs w:val="26"/>
        </w:rPr>
        <w:t>Связь</w:t>
      </w:r>
    </w:p>
    <w:p w:rsidR="00244A60" w:rsidRDefault="00244A60" w:rsidP="00244A60">
      <w:pPr>
        <w:spacing w:before="240"/>
        <w:ind w:firstLine="709"/>
        <w:jc w:val="both"/>
        <w:rPr>
          <w:szCs w:val="26"/>
        </w:rPr>
      </w:pPr>
      <w:r w:rsidRPr="00C25AF2">
        <w:rPr>
          <w:szCs w:val="26"/>
        </w:rPr>
        <w:t>Благодаря проведенной</w:t>
      </w:r>
      <w:r>
        <w:rPr>
          <w:szCs w:val="26"/>
        </w:rPr>
        <w:t xml:space="preserve"> в 2017 году</w:t>
      </w:r>
      <w:r w:rsidRPr="00C25AF2">
        <w:rPr>
          <w:szCs w:val="26"/>
        </w:rPr>
        <w:t xml:space="preserve"> в город волоконной оптической линии связи </w:t>
      </w:r>
      <w:r>
        <w:rPr>
          <w:szCs w:val="26"/>
        </w:rPr>
        <w:t>стало возможным</w:t>
      </w:r>
      <w:r w:rsidRPr="00C25AF2">
        <w:rPr>
          <w:szCs w:val="26"/>
        </w:rPr>
        <w:t xml:space="preserve"> развитие дистанционного образования</w:t>
      </w:r>
      <w:r w:rsidRPr="00451A7C">
        <w:rPr>
          <w:szCs w:val="26"/>
        </w:rPr>
        <w:t>, электронного здравоохранения, повышение доступности для населения и организаций электронных государственных и муниципальных услуг, обеспечение конфиденциальности данных.</w:t>
      </w:r>
    </w:p>
    <w:p w:rsidR="00A105F8" w:rsidRPr="00B857AC" w:rsidRDefault="00244A60" w:rsidP="00244A60">
      <w:pPr>
        <w:ind w:firstLine="709"/>
        <w:jc w:val="both"/>
        <w:rPr>
          <w:szCs w:val="26"/>
          <w:highlight w:val="yellow"/>
        </w:rPr>
      </w:pPr>
      <w:r w:rsidRPr="00C25AF2">
        <w:rPr>
          <w:szCs w:val="26"/>
        </w:rPr>
        <w:t>Необходимо отметить, что в текущем году пропускная способность волоконно-оптической линии связи в Норильске расширена с 40 до 200 Гбит/с и повышена ее надежность. Увеличение скорости стало возможным благодаря замене активного оборудования на узлах ранее построенной связи волоконно-оптической линии.  Модернизация пропускной способности</w:t>
      </w:r>
      <w:r>
        <w:rPr>
          <w:szCs w:val="26"/>
        </w:rPr>
        <w:t xml:space="preserve"> в 5 раз</w:t>
      </w:r>
      <w:r w:rsidRPr="00C25AF2">
        <w:rPr>
          <w:szCs w:val="26"/>
        </w:rPr>
        <w:t xml:space="preserve"> позволит продолжить плановое развитие территории и цифровых проектов, а также дает возможность норильским провайдерам расширить свои технические возможности</w:t>
      </w:r>
      <w:r>
        <w:rPr>
          <w:szCs w:val="26"/>
        </w:rPr>
        <w:t>.</w:t>
      </w:r>
    </w:p>
    <w:p w:rsidR="00945EBB" w:rsidRPr="007D2A11" w:rsidRDefault="00945EBB" w:rsidP="00F2110B">
      <w:pPr>
        <w:pStyle w:val="22"/>
        <w:spacing w:before="240"/>
        <w:ind w:right="-1"/>
        <w:outlineLvl w:val="0"/>
        <w:rPr>
          <w:szCs w:val="26"/>
        </w:rPr>
      </w:pPr>
      <w:bookmarkStart w:id="14" w:name="_Toc466360770"/>
      <w:bookmarkStart w:id="15" w:name="_Toc55981144"/>
      <w:r w:rsidRPr="007D2A11">
        <w:rPr>
          <w:szCs w:val="26"/>
        </w:rPr>
        <w:t>1</w:t>
      </w:r>
      <w:r w:rsidR="0055156F" w:rsidRPr="007D2A11">
        <w:rPr>
          <w:szCs w:val="26"/>
        </w:rPr>
        <w:t>0</w:t>
      </w:r>
      <w:r w:rsidRPr="007D2A11">
        <w:rPr>
          <w:szCs w:val="26"/>
        </w:rPr>
        <w:t>. Социальная инфраструктура</w:t>
      </w:r>
      <w:bookmarkEnd w:id="14"/>
      <w:bookmarkEnd w:id="15"/>
    </w:p>
    <w:p w:rsidR="00945EBB" w:rsidRPr="007D2A11" w:rsidRDefault="0055156F" w:rsidP="002665F7">
      <w:pPr>
        <w:pStyle w:val="22"/>
        <w:spacing w:before="240"/>
        <w:rPr>
          <w:szCs w:val="26"/>
        </w:rPr>
      </w:pPr>
      <w:bookmarkStart w:id="16" w:name="_Toc466360771"/>
      <w:bookmarkStart w:id="17" w:name="_Toc55981145"/>
      <w:r w:rsidRPr="007D2A11">
        <w:rPr>
          <w:szCs w:val="26"/>
        </w:rPr>
        <w:t>10</w:t>
      </w:r>
      <w:r w:rsidR="00945EBB" w:rsidRPr="007D2A11">
        <w:rPr>
          <w:szCs w:val="26"/>
        </w:rPr>
        <w:t>.1. Дошкольное, общее и дополнительное образование</w:t>
      </w:r>
      <w:bookmarkEnd w:id="16"/>
      <w:bookmarkEnd w:id="17"/>
    </w:p>
    <w:p w:rsidR="007D2A11" w:rsidRPr="00856365" w:rsidRDefault="007D2A11" w:rsidP="007D2A11">
      <w:pPr>
        <w:tabs>
          <w:tab w:val="left" w:pos="2680"/>
        </w:tabs>
        <w:spacing w:before="240"/>
        <w:ind w:firstLine="720"/>
        <w:jc w:val="both"/>
        <w:rPr>
          <w:szCs w:val="26"/>
        </w:rPr>
      </w:pPr>
      <w:bookmarkStart w:id="18" w:name="_Toc152157283"/>
      <w:r w:rsidRPr="007D2A11">
        <w:rPr>
          <w:szCs w:val="26"/>
        </w:rPr>
        <w:t>По состоянию на 01.10.2021 на территории функционирует 87 образовательных</w:t>
      </w:r>
      <w:r w:rsidRPr="00856365">
        <w:rPr>
          <w:szCs w:val="26"/>
        </w:rPr>
        <w:t xml:space="preserve"> учреждений </w:t>
      </w:r>
      <w:r>
        <w:rPr>
          <w:szCs w:val="26"/>
        </w:rPr>
        <w:t>муниципальной формы</w:t>
      </w:r>
      <w:r w:rsidRPr="00856365">
        <w:rPr>
          <w:szCs w:val="26"/>
        </w:rPr>
        <w:t xml:space="preserve"> собственности, из них:</w:t>
      </w:r>
    </w:p>
    <w:p w:rsidR="007D2A11" w:rsidRPr="00856365" w:rsidRDefault="007D2A11" w:rsidP="007D2A11">
      <w:pPr>
        <w:numPr>
          <w:ilvl w:val="0"/>
          <w:numId w:val="7"/>
        </w:numPr>
        <w:tabs>
          <w:tab w:val="left" w:pos="993"/>
        </w:tabs>
        <w:ind w:left="0" w:firstLine="709"/>
        <w:jc w:val="both"/>
        <w:rPr>
          <w:szCs w:val="26"/>
        </w:rPr>
      </w:pPr>
      <w:r w:rsidRPr="00856365">
        <w:rPr>
          <w:szCs w:val="26"/>
        </w:rPr>
        <w:t>3</w:t>
      </w:r>
      <w:r>
        <w:rPr>
          <w:szCs w:val="26"/>
        </w:rPr>
        <w:t>6</w:t>
      </w:r>
      <w:r w:rsidRPr="00856365">
        <w:rPr>
          <w:szCs w:val="26"/>
        </w:rPr>
        <w:t xml:space="preserve"> общеобразовательных учреждений</w:t>
      </w:r>
      <w:r>
        <w:rPr>
          <w:szCs w:val="26"/>
        </w:rPr>
        <w:t>;</w:t>
      </w:r>
    </w:p>
    <w:p w:rsidR="007D2A11" w:rsidRPr="00856365" w:rsidRDefault="007D2A11" w:rsidP="007D2A11">
      <w:pPr>
        <w:numPr>
          <w:ilvl w:val="0"/>
          <w:numId w:val="7"/>
        </w:numPr>
        <w:tabs>
          <w:tab w:val="left" w:pos="993"/>
        </w:tabs>
        <w:ind w:left="0" w:firstLine="709"/>
        <w:jc w:val="both"/>
        <w:rPr>
          <w:szCs w:val="26"/>
        </w:rPr>
      </w:pPr>
      <w:r w:rsidRPr="00856365">
        <w:rPr>
          <w:szCs w:val="26"/>
        </w:rPr>
        <w:t>13 учреждения дополнительного образования, в том числе:</w:t>
      </w:r>
    </w:p>
    <w:p w:rsidR="007D2A11" w:rsidRPr="00856365" w:rsidRDefault="007D2A11" w:rsidP="007D2A11">
      <w:pPr>
        <w:pStyle w:val="a6"/>
        <w:numPr>
          <w:ilvl w:val="0"/>
          <w:numId w:val="15"/>
        </w:numPr>
        <w:tabs>
          <w:tab w:val="left" w:pos="993"/>
        </w:tabs>
        <w:spacing w:after="0" w:line="240" w:lineRule="auto"/>
        <w:contextualSpacing/>
        <w:jc w:val="both"/>
        <w:rPr>
          <w:rFonts w:ascii="Times New Roman" w:hAnsi="Times New Roman"/>
          <w:sz w:val="26"/>
          <w:szCs w:val="26"/>
        </w:rPr>
      </w:pPr>
      <w:r w:rsidRPr="00856365">
        <w:rPr>
          <w:rFonts w:ascii="Times New Roman" w:hAnsi="Times New Roman"/>
          <w:sz w:val="26"/>
          <w:szCs w:val="26"/>
        </w:rPr>
        <w:t>6 учреждений в сфере образования;</w:t>
      </w:r>
    </w:p>
    <w:p w:rsidR="007D2A11" w:rsidRPr="00856365" w:rsidRDefault="007D2A11" w:rsidP="007D2A11">
      <w:pPr>
        <w:pStyle w:val="a6"/>
        <w:numPr>
          <w:ilvl w:val="0"/>
          <w:numId w:val="15"/>
        </w:numPr>
        <w:tabs>
          <w:tab w:val="left" w:pos="993"/>
        </w:tabs>
        <w:spacing w:after="0" w:line="240" w:lineRule="auto"/>
        <w:contextualSpacing/>
        <w:jc w:val="both"/>
        <w:rPr>
          <w:rFonts w:ascii="Times New Roman" w:hAnsi="Times New Roman"/>
          <w:sz w:val="26"/>
          <w:szCs w:val="26"/>
        </w:rPr>
      </w:pPr>
      <w:r w:rsidRPr="00856365">
        <w:rPr>
          <w:rFonts w:ascii="Times New Roman" w:hAnsi="Times New Roman"/>
          <w:sz w:val="26"/>
          <w:szCs w:val="26"/>
        </w:rPr>
        <w:t>6 учреждений в сфере культуры;</w:t>
      </w:r>
    </w:p>
    <w:p w:rsidR="007D2A11" w:rsidRPr="00856365" w:rsidRDefault="007D2A11" w:rsidP="007D2A11">
      <w:pPr>
        <w:pStyle w:val="a6"/>
        <w:numPr>
          <w:ilvl w:val="0"/>
          <w:numId w:val="15"/>
        </w:numPr>
        <w:tabs>
          <w:tab w:val="left" w:pos="993"/>
        </w:tabs>
        <w:spacing w:after="0" w:line="240" w:lineRule="auto"/>
        <w:contextualSpacing/>
        <w:jc w:val="both"/>
        <w:rPr>
          <w:rFonts w:ascii="Times New Roman" w:hAnsi="Times New Roman"/>
          <w:sz w:val="26"/>
          <w:szCs w:val="26"/>
        </w:rPr>
      </w:pPr>
      <w:r w:rsidRPr="00856365">
        <w:rPr>
          <w:rFonts w:ascii="Times New Roman" w:hAnsi="Times New Roman"/>
          <w:sz w:val="26"/>
          <w:szCs w:val="26"/>
        </w:rPr>
        <w:t>1 учреждение в сфере безопасности дорожного движения;</w:t>
      </w:r>
    </w:p>
    <w:p w:rsidR="007D2A11" w:rsidRDefault="007D2A11" w:rsidP="007D2A11">
      <w:pPr>
        <w:numPr>
          <w:ilvl w:val="0"/>
          <w:numId w:val="7"/>
        </w:numPr>
        <w:tabs>
          <w:tab w:val="left" w:pos="993"/>
        </w:tabs>
        <w:ind w:left="0" w:firstLine="709"/>
        <w:jc w:val="both"/>
        <w:rPr>
          <w:szCs w:val="26"/>
        </w:rPr>
      </w:pPr>
      <w:r w:rsidRPr="00856365">
        <w:rPr>
          <w:szCs w:val="26"/>
        </w:rPr>
        <w:t>3</w:t>
      </w:r>
      <w:r>
        <w:rPr>
          <w:szCs w:val="26"/>
        </w:rPr>
        <w:t>8</w:t>
      </w:r>
      <w:r w:rsidRPr="00856365">
        <w:rPr>
          <w:szCs w:val="26"/>
        </w:rPr>
        <w:t xml:space="preserve"> муниципальных дошкольных о</w:t>
      </w:r>
      <w:r>
        <w:rPr>
          <w:szCs w:val="26"/>
        </w:rPr>
        <w:t>бразовательных учреждений (ДОУ).</w:t>
      </w:r>
    </w:p>
    <w:p w:rsidR="00FB52D3" w:rsidRDefault="00FB52D3" w:rsidP="00FB52D3">
      <w:pPr>
        <w:tabs>
          <w:tab w:val="left" w:pos="993"/>
        </w:tabs>
        <w:jc w:val="both"/>
        <w:rPr>
          <w:szCs w:val="26"/>
        </w:rPr>
      </w:pPr>
    </w:p>
    <w:p w:rsidR="00FB52D3" w:rsidRPr="00856365" w:rsidRDefault="00FB52D3" w:rsidP="00FB52D3">
      <w:pPr>
        <w:tabs>
          <w:tab w:val="left" w:pos="993"/>
        </w:tabs>
        <w:jc w:val="both"/>
        <w:rPr>
          <w:szCs w:val="26"/>
        </w:rPr>
      </w:pPr>
    </w:p>
    <w:p w:rsidR="007D2A11" w:rsidRPr="00856365" w:rsidRDefault="007D2A11" w:rsidP="007D2A11">
      <w:pPr>
        <w:tabs>
          <w:tab w:val="left" w:pos="993"/>
        </w:tabs>
        <w:ind w:left="709"/>
        <w:jc w:val="both"/>
        <w:rPr>
          <w:szCs w:val="26"/>
        </w:rPr>
      </w:pPr>
    </w:p>
    <w:p w:rsidR="007D2A11" w:rsidRPr="00856365" w:rsidRDefault="007D2A11" w:rsidP="007D2A11">
      <w:pPr>
        <w:ind w:firstLine="709"/>
        <w:rPr>
          <w:b/>
          <w:i/>
          <w:szCs w:val="26"/>
        </w:rPr>
      </w:pPr>
      <w:r w:rsidRPr="00856365">
        <w:rPr>
          <w:b/>
          <w:i/>
          <w:szCs w:val="26"/>
        </w:rPr>
        <w:lastRenderedPageBreak/>
        <w:t>Дошкольное образование</w:t>
      </w:r>
    </w:p>
    <w:p w:rsidR="007D2A11" w:rsidRDefault="007D2A11" w:rsidP="007D2A11">
      <w:pPr>
        <w:tabs>
          <w:tab w:val="left" w:pos="2680"/>
        </w:tabs>
        <w:ind w:firstLine="720"/>
        <w:jc w:val="both"/>
        <w:rPr>
          <w:szCs w:val="26"/>
        </w:rPr>
      </w:pPr>
      <w:r w:rsidRPr="00692D48">
        <w:rPr>
          <w:szCs w:val="26"/>
        </w:rPr>
        <w:t>Количество муниципальных дошкольных образовательных учреждений в 20</w:t>
      </w:r>
      <w:r>
        <w:rPr>
          <w:szCs w:val="26"/>
        </w:rPr>
        <w:t>21 году составляет</w:t>
      </w:r>
      <w:r w:rsidRPr="00692D48">
        <w:rPr>
          <w:szCs w:val="26"/>
        </w:rPr>
        <w:t xml:space="preserve"> 3</w:t>
      </w:r>
      <w:r>
        <w:rPr>
          <w:szCs w:val="26"/>
        </w:rPr>
        <w:t>8</w:t>
      </w:r>
      <w:r w:rsidRPr="00692D48">
        <w:rPr>
          <w:szCs w:val="26"/>
        </w:rPr>
        <w:t xml:space="preserve"> ед., что на </w:t>
      </w:r>
      <w:r>
        <w:rPr>
          <w:szCs w:val="26"/>
        </w:rPr>
        <w:t>уровне 2020 года.</w:t>
      </w:r>
    </w:p>
    <w:p w:rsidR="007D2A11" w:rsidRPr="00856365" w:rsidRDefault="007D2A11" w:rsidP="007D2A11">
      <w:pPr>
        <w:tabs>
          <w:tab w:val="left" w:pos="709"/>
          <w:tab w:val="left" w:pos="2680"/>
        </w:tabs>
        <w:ind w:firstLine="709"/>
        <w:jc w:val="both"/>
        <w:rPr>
          <w:szCs w:val="26"/>
        </w:rPr>
      </w:pPr>
      <w:r w:rsidRPr="00856365">
        <w:rPr>
          <w:szCs w:val="26"/>
        </w:rPr>
        <w:t xml:space="preserve">Изменение </w:t>
      </w:r>
      <w:r>
        <w:rPr>
          <w:szCs w:val="26"/>
        </w:rPr>
        <w:t>количества</w:t>
      </w:r>
      <w:r w:rsidRPr="00856365">
        <w:rPr>
          <w:szCs w:val="26"/>
        </w:rPr>
        <w:t xml:space="preserve"> дошкольных образовательных учреждений на период 202</w:t>
      </w:r>
      <w:r>
        <w:rPr>
          <w:szCs w:val="26"/>
        </w:rPr>
        <w:t>2-2024</w:t>
      </w:r>
      <w:r w:rsidRPr="00856365">
        <w:rPr>
          <w:szCs w:val="26"/>
        </w:rPr>
        <w:t xml:space="preserve"> годов не запланировано.</w:t>
      </w:r>
    </w:p>
    <w:p w:rsidR="007D2A11" w:rsidRDefault="007D2A11" w:rsidP="007D2A11">
      <w:pPr>
        <w:tabs>
          <w:tab w:val="left" w:pos="2680"/>
        </w:tabs>
        <w:ind w:firstLine="720"/>
        <w:jc w:val="both"/>
        <w:rPr>
          <w:szCs w:val="26"/>
        </w:rPr>
      </w:pPr>
      <w:r w:rsidRPr="00856365">
        <w:rPr>
          <w:szCs w:val="26"/>
        </w:rPr>
        <w:t xml:space="preserve">Количество дошкольных мест в учреждениях образования </w:t>
      </w:r>
      <w:r>
        <w:rPr>
          <w:szCs w:val="26"/>
        </w:rPr>
        <w:t>к концу</w:t>
      </w:r>
      <w:r w:rsidRPr="00856365">
        <w:rPr>
          <w:szCs w:val="26"/>
        </w:rPr>
        <w:t xml:space="preserve"> 20</w:t>
      </w:r>
      <w:r>
        <w:rPr>
          <w:szCs w:val="26"/>
        </w:rPr>
        <w:t>21 года ожидается на уровне 13 016 ед., что выше 2020 года на 3,3</w:t>
      </w:r>
      <w:r w:rsidRPr="00856365">
        <w:rPr>
          <w:szCs w:val="26"/>
        </w:rPr>
        <w:t>% (12 </w:t>
      </w:r>
      <w:r>
        <w:rPr>
          <w:szCs w:val="26"/>
        </w:rPr>
        <w:t>602</w:t>
      </w:r>
      <w:r w:rsidRPr="00856365">
        <w:rPr>
          <w:szCs w:val="26"/>
        </w:rPr>
        <w:t xml:space="preserve"> мест</w:t>
      </w:r>
      <w:r>
        <w:rPr>
          <w:szCs w:val="26"/>
        </w:rPr>
        <w:t>а</w:t>
      </w:r>
      <w:r w:rsidRPr="00856365">
        <w:rPr>
          <w:szCs w:val="26"/>
        </w:rPr>
        <w:t>) за счет</w:t>
      </w:r>
      <w:r>
        <w:rPr>
          <w:szCs w:val="26"/>
        </w:rPr>
        <w:t>:</w:t>
      </w:r>
    </w:p>
    <w:p w:rsidR="007D2A11" w:rsidRDefault="007D2A11" w:rsidP="007D2A11">
      <w:pPr>
        <w:tabs>
          <w:tab w:val="left" w:pos="2680"/>
        </w:tabs>
        <w:ind w:firstLine="720"/>
        <w:jc w:val="both"/>
        <w:rPr>
          <w:szCs w:val="26"/>
        </w:rPr>
      </w:pPr>
      <w:r>
        <w:rPr>
          <w:szCs w:val="26"/>
        </w:rPr>
        <w:t>–</w:t>
      </w:r>
      <w:r w:rsidRPr="00856365">
        <w:rPr>
          <w:szCs w:val="26"/>
        </w:rPr>
        <w:t xml:space="preserve"> </w:t>
      </w:r>
      <w:r w:rsidRPr="007E1F4D">
        <w:rPr>
          <w:rFonts w:eastAsia="Calibri"/>
          <w:szCs w:val="26"/>
        </w:rPr>
        <w:t xml:space="preserve">открытия </w:t>
      </w:r>
      <w:r>
        <w:rPr>
          <w:rFonts w:eastAsia="Calibri"/>
          <w:szCs w:val="26"/>
        </w:rPr>
        <w:t>второго</w:t>
      </w:r>
      <w:r w:rsidRPr="007E1F4D">
        <w:rPr>
          <w:rFonts w:eastAsia="Calibri"/>
          <w:szCs w:val="26"/>
        </w:rPr>
        <w:t xml:space="preserve"> корпуса МАДОУ «</w:t>
      </w:r>
      <w:r w:rsidRPr="007E1F4D">
        <w:rPr>
          <w:rFonts w:eastAsia="Calibri"/>
          <w:szCs w:val="26"/>
          <w:lang w:eastAsia="en-US"/>
        </w:rPr>
        <w:t>Детский сад</w:t>
      </w:r>
      <w:r w:rsidRPr="007E1F4D">
        <w:rPr>
          <w:rFonts w:eastAsia="Calibri"/>
          <w:szCs w:val="26"/>
        </w:rPr>
        <w:t xml:space="preserve"> № 1 «Северок» на ул. Московской, 18</w:t>
      </w:r>
      <w:r>
        <w:rPr>
          <w:rFonts w:eastAsia="Calibri"/>
          <w:szCs w:val="26"/>
        </w:rPr>
        <w:t xml:space="preserve"> </w:t>
      </w:r>
      <w:r w:rsidRPr="00856365">
        <w:rPr>
          <w:szCs w:val="26"/>
        </w:rPr>
        <w:t>(+</w:t>
      </w:r>
      <w:r>
        <w:rPr>
          <w:szCs w:val="26"/>
        </w:rPr>
        <w:t>236</w:t>
      </w:r>
      <w:r w:rsidRPr="00856365">
        <w:rPr>
          <w:szCs w:val="26"/>
        </w:rPr>
        <w:t xml:space="preserve"> ед.)</w:t>
      </w:r>
      <w:r>
        <w:rPr>
          <w:szCs w:val="26"/>
        </w:rPr>
        <w:t>;</w:t>
      </w:r>
    </w:p>
    <w:p w:rsidR="007D2A11" w:rsidRDefault="007D2A11" w:rsidP="007D2A11">
      <w:pPr>
        <w:tabs>
          <w:tab w:val="left" w:pos="2680"/>
        </w:tabs>
        <w:ind w:firstLine="720"/>
        <w:jc w:val="both"/>
        <w:rPr>
          <w:rFonts w:eastAsia="Calibri"/>
          <w:szCs w:val="26"/>
          <w:lang w:eastAsia="en-US"/>
        </w:rPr>
      </w:pPr>
      <w:r>
        <w:rPr>
          <w:szCs w:val="26"/>
        </w:rPr>
        <w:t>–</w:t>
      </w:r>
      <w:r>
        <w:rPr>
          <w:rFonts w:eastAsia="Calibri"/>
          <w:szCs w:val="26"/>
          <w:lang w:eastAsia="en-US"/>
        </w:rPr>
        <w:t xml:space="preserve"> </w:t>
      </w:r>
      <w:r w:rsidRPr="00856365">
        <w:rPr>
          <w:szCs w:val="26"/>
        </w:rPr>
        <w:t>открытия</w:t>
      </w:r>
      <w:r w:rsidRPr="007E1F4D">
        <w:rPr>
          <w:rFonts w:eastAsia="Calibri"/>
          <w:szCs w:val="26"/>
        </w:rPr>
        <w:t xml:space="preserve"> после проведения ремонтных работ МБДОУ «</w:t>
      </w:r>
      <w:r w:rsidRPr="007E1F4D">
        <w:rPr>
          <w:rFonts w:eastAsia="Calibri"/>
          <w:szCs w:val="26"/>
          <w:lang w:eastAsia="en-US"/>
        </w:rPr>
        <w:t>Детский сад</w:t>
      </w:r>
      <w:r w:rsidRPr="007E1F4D">
        <w:rPr>
          <w:rFonts w:eastAsia="Calibri"/>
          <w:szCs w:val="26"/>
        </w:rPr>
        <w:t xml:space="preserve"> № 71 «Антошка» на ул. Нансена, 34</w:t>
      </w:r>
      <w:r>
        <w:rPr>
          <w:rFonts w:eastAsia="Calibri"/>
          <w:szCs w:val="26"/>
          <w:lang w:eastAsia="en-US"/>
        </w:rPr>
        <w:t xml:space="preserve"> </w:t>
      </w:r>
      <w:r w:rsidRPr="00856365">
        <w:rPr>
          <w:szCs w:val="26"/>
        </w:rPr>
        <w:t>(+</w:t>
      </w:r>
      <w:r>
        <w:rPr>
          <w:szCs w:val="26"/>
        </w:rPr>
        <w:t>292</w:t>
      </w:r>
      <w:r w:rsidRPr="00856365">
        <w:rPr>
          <w:szCs w:val="26"/>
        </w:rPr>
        <w:t xml:space="preserve"> ед.)</w:t>
      </w:r>
      <w:r>
        <w:rPr>
          <w:rFonts w:eastAsia="Calibri"/>
          <w:szCs w:val="26"/>
          <w:lang w:eastAsia="en-US"/>
        </w:rPr>
        <w:t>;</w:t>
      </w:r>
    </w:p>
    <w:p w:rsidR="007D2A11" w:rsidRPr="003D7C6A" w:rsidRDefault="007D2A11" w:rsidP="007D2A11">
      <w:pPr>
        <w:tabs>
          <w:tab w:val="left" w:pos="2680"/>
        </w:tabs>
        <w:ind w:firstLine="720"/>
        <w:jc w:val="both"/>
        <w:rPr>
          <w:szCs w:val="26"/>
        </w:rPr>
      </w:pPr>
      <w:r>
        <w:rPr>
          <w:rFonts w:eastAsia="Calibri"/>
          <w:szCs w:val="26"/>
          <w:lang w:eastAsia="en-US"/>
        </w:rPr>
        <w:t xml:space="preserve">– </w:t>
      </w:r>
      <w:r w:rsidRPr="007E1F4D">
        <w:rPr>
          <w:rFonts w:eastAsia="Calibri"/>
          <w:szCs w:val="26"/>
        </w:rPr>
        <w:t>уменьшени</w:t>
      </w:r>
      <w:r>
        <w:rPr>
          <w:rFonts w:eastAsia="Calibri"/>
          <w:szCs w:val="26"/>
        </w:rPr>
        <w:t>я</w:t>
      </w:r>
      <w:r w:rsidRPr="007E1F4D">
        <w:rPr>
          <w:rFonts w:eastAsia="Calibri"/>
          <w:szCs w:val="26"/>
        </w:rPr>
        <w:t xml:space="preserve"> численности детей в специализированных (компенсиру</w:t>
      </w:r>
      <w:r>
        <w:rPr>
          <w:rFonts w:eastAsia="Calibri"/>
          <w:szCs w:val="26"/>
        </w:rPr>
        <w:t xml:space="preserve">ющих и комбинированных группах) </w:t>
      </w:r>
      <w:r>
        <w:rPr>
          <w:szCs w:val="26"/>
        </w:rPr>
        <w:t>(-114</w:t>
      </w:r>
      <w:r w:rsidRPr="00856365">
        <w:rPr>
          <w:szCs w:val="26"/>
        </w:rPr>
        <w:t xml:space="preserve"> ед.)</w:t>
      </w:r>
      <w:r>
        <w:rPr>
          <w:szCs w:val="26"/>
        </w:rPr>
        <w:t>.</w:t>
      </w:r>
    </w:p>
    <w:p w:rsidR="007D2A11" w:rsidRPr="00856365" w:rsidRDefault="007D2A11" w:rsidP="007D2A11">
      <w:pPr>
        <w:tabs>
          <w:tab w:val="left" w:pos="993"/>
          <w:tab w:val="left" w:pos="2680"/>
        </w:tabs>
        <w:ind w:firstLine="709"/>
        <w:jc w:val="both"/>
        <w:rPr>
          <w:szCs w:val="26"/>
        </w:rPr>
      </w:pPr>
      <w:r w:rsidRPr="00856365">
        <w:rPr>
          <w:szCs w:val="26"/>
        </w:rPr>
        <w:t>В прогнозном периоде планируется сохранение значения показателя на достигнутом уровне</w:t>
      </w:r>
      <w:r w:rsidRPr="00856365">
        <w:rPr>
          <w:bCs/>
          <w:noProof/>
          <w:szCs w:val="26"/>
        </w:rPr>
        <w:t xml:space="preserve">. </w:t>
      </w:r>
    </w:p>
    <w:p w:rsidR="007D2A11" w:rsidRDefault="007D2A11" w:rsidP="007D2A11">
      <w:pPr>
        <w:tabs>
          <w:tab w:val="left" w:pos="993"/>
          <w:tab w:val="left" w:pos="2680"/>
        </w:tabs>
        <w:ind w:firstLine="709"/>
        <w:jc w:val="both"/>
        <w:rPr>
          <w:rFonts w:eastAsia="Calibri"/>
          <w:bCs/>
          <w:szCs w:val="26"/>
          <w:lang w:eastAsia="en-US"/>
        </w:rPr>
      </w:pPr>
      <w:r w:rsidRPr="00856365">
        <w:rPr>
          <w:rFonts w:eastAsia="Calibri"/>
          <w:bCs/>
          <w:szCs w:val="26"/>
          <w:lang w:eastAsia="en-US"/>
        </w:rPr>
        <w:t xml:space="preserve">Численность детей в возрасте от 1 до 6 лет, получающих дошкольную образовательную услугу и (или) услугу по их содержанию в организациях, осуществляющих образовательную деятельность по образовательным программам дошкольного образования, </w:t>
      </w:r>
      <w:r>
        <w:rPr>
          <w:rFonts w:eastAsia="Calibri"/>
          <w:bCs/>
          <w:szCs w:val="26"/>
          <w:lang w:eastAsia="en-US"/>
        </w:rPr>
        <w:t>присмотр и уход за детьми, к концу 2021</w:t>
      </w:r>
      <w:r w:rsidRPr="00152300">
        <w:rPr>
          <w:rFonts w:eastAsia="Calibri"/>
          <w:bCs/>
          <w:szCs w:val="26"/>
          <w:lang w:eastAsia="en-US"/>
        </w:rPr>
        <w:t xml:space="preserve"> году ожидается на уровне</w:t>
      </w:r>
      <w:r w:rsidRPr="00856365">
        <w:rPr>
          <w:rFonts w:eastAsia="Calibri"/>
          <w:bCs/>
          <w:szCs w:val="26"/>
          <w:lang w:eastAsia="en-US"/>
        </w:rPr>
        <w:t xml:space="preserve"> 12 </w:t>
      </w:r>
      <w:r>
        <w:rPr>
          <w:rFonts w:eastAsia="Calibri"/>
          <w:bCs/>
          <w:szCs w:val="26"/>
          <w:lang w:eastAsia="en-US"/>
        </w:rPr>
        <w:t>649</w:t>
      </w:r>
      <w:r w:rsidRPr="00856365">
        <w:rPr>
          <w:rFonts w:eastAsia="Calibri"/>
          <w:bCs/>
          <w:szCs w:val="26"/>
          <w:lang w:eastAsia="en-US"/>
        </w:rPr>
        <w:t xml:space="preserve"> детей. </w:t>
      </w:r>
      <w:r w:rsidRPr="00152300">
        <w:rPr>
          <w:rFonts w:eastAsia="Calibri"/>
          <w:bCs/>
          <w:szCs w:val="26"/>
          <w:lang w:eastAsia="en-US"/>
        </w:rPr>
        <w:t>В прогнозном периоде планируется сохранение значения показателя на достигнутом уровне</w:t>
      </w:r>
    </w:p>
    <w:p w:rsidR="007D2A11" w:rsidRPr="00856365" w:rsidRDefault="007D2A11" w:rsidP="007D2A11">
      <w:pPr>
        <w:ind w:firstLine="709"/>
        <w:jc w:val="both"/>
        <w:rPr>
          <w:rFonts w:eastAsia="Calibri"/>
          <w:szCs w:val="26"/>
          <w:lang w:eastAsia="en-US"/>
        </w:rPr>
      </w:pPr>
      <w:r w:rsidRPr="00856365">
        <w:rPr>
          <w:szCs w:val="26"/>
        </w:rPr>
        <w:t>Муниципальные учреждения дошкольного образования, здания которых находятся в аварийном состоянии, отсутствуют.</w:t>
      </w:r>
    </w:p>
    <w:p w:rsidR="007D2A11" w:rsidRPr="00856365" w:rsidRDefault="007D2A11" w:rsidP="007D2A11">
      <w:pPr>
        <w:ind w:firstLine="709"/>
        <w:jc w:val="both"/>
        <w:rPr>
          <w:szCs w:val="26"/>
        </w:rPr>
      </w:pPr>
    </w:p>
    <w:p w:rsidR="007D2A11" w:rsidRPr="00856365" w:rsidRDefault="007D2A11" w:rsidP="007D2A11">
      <w:pPr>
        <w:ind w:firstLine="709"/>
        <w:jc w:val="both"/>
        <w:rPr>
          <w:b/>
          <w:i/>
          <w:szCs w:val="26"/>
        </w:rPr>
      </w:pPr>
      <w:r w:rsidRPr="00856365">
        <w:rPr>
          <w:b/>
          <w:i/>
          <w:szCs w:val="26"/>
        </w:rPr>
        <w:t>Дневное общее образование</w:t>
      </w:r>
    </w:p>
    <w:p w:rsidR="007D2A11" w:rsidRPr="00856365" w:rsidRDefault="007D2A11" w:rsidP="007D2A11">
      <w:pPr>
        <w:autoSpaceDE w:val="0"/>
        <w:autoSpaceDN w:val="0"/>
        <w:adjustRightInd w:val="0"/>
        <w:ind w:firstLine="720"/>
        <w:jc w:val="both"/>
        <w:rPr>
          <w:rFonts w:ascii="Times New Roman CYR" w:hAnsi="Times New Roman CYR" w:cs="Times New Roman CYR"/>
          <w:szCs w:val="26"/>
        </w:rPr>
      </w:pPr>
      <w:r w:rsidRPr="00856365">
        <w:rPr>
          <w:rFonts w:ascii="Times New Roman CYR" w:hAnsi="Times New Roman CYR" w:cs="Times New Roman CYR"/>
          <w:szCs w:val="26"/>
        </w:rPr>
        <w:t xml:space="preserve">Одним из приоритетов отрасли является предоставление качественного образования в общеобразовательных организациях города. </w:t>
      </w:r>
    </w:p>
    <w:p w:rsidR="007D2A11" w:rsidRDefault="007D2A11" w:rsidP="007D2A11">
      <w:pPr>
        <w:ind w:firstLine="709"/>
        <w:jc w:val="both"/>
        <w:rPr>
          <w:szCs w:val="26"/>
        </w:rPr>
      </w:pPr>
      <w:r w:rsidRPr="00856365">
        <w:t>Количество организаций муниципальной формы собственности, осуществляющих образовательную деятельность по образовательным программам начального, основного и среднего общего образовани</w:t>
      </w:r>
      <w:r>
        <w:t xml:space="preserve">я, на 01.10.2021 сократилось на 1 ед. и </w:t>
      </w:r>
      <w:r w:rsidRPr="00856365">
        <w:t>составляет 3</w:t>
      </w:r>
      <w:r>
        <w:t>6</w:t>
      </w:r>
      <w:r w:rsidRPr="00856365">
        <w:t xml:space="preserve"> ед.</w:t>
      </w:r>
      <w:r>
        <w:t xml:space="preserve">, поскольку </w:t>
      </w:r>
      <w:r w:rsidRPr="007E2A1E">
        <w:rPr>
          <w:szCs w:val="26"/>
        </w:rPr>
        <w:t>МБОУ «Средняя школа № 29» реорганизовано путем присоединения к нему МБОУ «Школа-интернат № 2».</w:t>
      </w:r>
    </w:p>
    <w:p w:rsidR="007D2A11" w:rsidRPr="00856365" w:rsidRDefault="007D2A11" w:rsidP="007D2A11">
      <w:pPr>
        <w:ind w:firstLine="709"/>
        <w:jc w:val="both"/>
      </w:pPr>
      <w:r>
        <w:t>В</w:t>
      </w:r>
      <w:r w:rsidRPr="00856365">
        <w:t xml:space="preserve"> прогнозном периоде изменений сети не планируется. </w:t>
      </w:r>
    </w:p>
    <w:p w:rsidR="007D2A11" w:rsidRPr="00856365" w:rsidRDefault="007D2A11" w:rsidP="007D2A11">
      <w:pPr>
        <w:ind w:firstLine="709"/>
        <w:jc w:val="both"/>
        <w:rPr>
          <w:b/>
          <w:bCs/>
          <w:szCs w:val="26"/>
        </w:rPr>
      </w:pPr>
      <w:r w:rsidRPr="00856365">
        <w:rPr>
          <w:szCs w:val="26"/>
        </w:rPr>
        <w:t>Численность учащихся в дневных образовательных учреж</w:t>
      </w:r>
      <w:r>
        <w:rPr>
          <w:szCs w:val="26"/>
        </w:rPr>
        <w:t>дениях в 2021</w:t>
      </w:r>
      <w:r w:rsidRPr="00856365">
        <w:rPr>
          <w:szCs w:val="26"/>
        </w:rPr>
        <w:t xml:space="preserve"> году </w:t>
      </w:r>
      <w:r w:rsidRPr="00095BD7">
        <w:rPr>
          <w:szCs w:val="26"/>
        </w:rPr>
        <w:t>ожидается</w:t>
      </w:r>
      <w:r>
        <w:rPr>
          <w:szCs w:val="26"/>
        </w:rPr>
        <w:t xml:space="preserve"> в </w:t>
      </w:r>
      <w:r w:rsidRPr="003D7C6A">
        <w:rPr>
          <w:szCs w:val="26"/>
        </w:rPr>
        <w:t>количестве 24 350 человек. К 2024 году планируется постепенное увеличение количества учащихся до 24 700 чел</w:t>
      </w:r>
      <w:r w:rsidRPr="00856365">
        <w:rPr>
          <w:szCs w:val="26"/>
        </w:rPr>
        <w:t>.</w:t>
      </w:r>
      <w:r>
        <w:rPr>
          <w:szCs w:val="26"/>
        </w:rPr>
        <w:t xml:space="preserve"> (на 1,4%).</w:t>
      </w:r>
      <w:r w:rsidRPr="00856365">
        <w:rPr>
          <w:b/>
          <w:bCs/>
          <w:szCs w:val="26"/>
        </w:rPr>
        <w:t xml:space="preserve">  </w:t>
      </w:r>
    </w:p>
    <w:p w:rsidR="007D2A11" w:rsidRPr="00856365" w:rsidRDefault="007D2A11" w:rsidP="007D2A11">
      <w:pPr>
        <w:tabs>
          <w:tab w:val="left" w:pos="2680"/>
        </w:tabs>
        <w:ind w:firstLine="720"/>
        <w:jc w:val="both"/>
        <w:rPr>
          <w:szCs w:val="26"/>
        </w:rPr>
      </w:pPr>
      <w:r>
        <w:rPr>
          <w:szCs w:val="26"/>
        </w:rPr>
        <w:t>К концу</w:t>
      </w:r>
      <w:r w:rsidRPr="009D7844">
        <w:rPr>
          <w:szCs w:val="26"/>
        </w:rPr>
        <w:t xml:space="preserve"> 202</w:t>
      </w:r>
      <w:r>
        <w:rPr>
          <w:szCs w:val="26"/>
        </w:rPr>
        <w:t>1</w:t>
      </w:r>
      <w:r w:rsidRPr="009D7844">
        <w:rPr>
          <w:szCs w:val="26"/>
        </w:rPr>
        <w:t xml:space="preserve"> год</w:t>
      </w:r>
      <w:r>
        <w:rPr>
          <w:szCs w:val="26"/>
        </w:rPr>
        <w:t>а</w:t>
      </w:r>
      <w:r w:rsidRPr="009D7844">
        <w:rPr>
          <w:szCs w:val="26"/>
        </w:rPr>
        <w:t xml:space="preserve"> удельный вес обучающихся в дневных общеобразовательных учреждениях, занимающихся во вторую смену, </w:t>
      </w:r>
      <w:r>
        <w:rPr>
          <w:szCs w:val="26"/>
        </w:rPr>
        <w:t>планируется на уровне 8</w:t>
      </w:r>
      <w:r w:rsidRPr="009D7844">
        <w:rPr>
          <w:szCs w:val="26"/>
        </w:rPr>
        <w:t>,</w:t>
      </w:r>
      <w:r>
        <w:rPr>
          <w:szCs w:val="26"/>
        </w:rPr>
        <w:t>8</w:t>
      </w:r>
      <w:r w:rsidRPr="009D7844">
        <w:rPr>
          <w:szCs w:val="26"/>
        </w:rPr>
        <w:t>% (2 </w:t>
      </w:r>
      <w:r>
        <w:rPr>
          <w:szCs w:val="26"/>
        </w:rPr>
        <w:t>144</w:t>
      </w:r>
      <w:r w:rsidRPr="009D7844">
        <w:rPr>
          <w:szCs w:val="26"/>
        </w:rPr>
        <w:t xml:space="preserve"> чел.) в общей численности обучающихся (24 </w:t>
      </w:r>
      <w:r>
        <w:rPr>
          <w:szCs w:val="26"/>
        </w:rPr>
        <w:t>350</w:t>
      </w:r>
      <w:r w:rsidRPr="009D7844">
        <w:rPr>
          <w:szCs w:val="26"/>
        </w:rPr>
        <w:t xml:space="preserve"> чел.) в дневных организациях муници</w:t>
      </w:r>
      <w:r>
        <w:rPr>
          <w:szCs w:val="26"/>
        </w:rPr>
        <w:t xml:space="preserve">пальной формы собственности (2020 </w:t>
      </w:r>
      <w:r w:rsidRPr="009D7844">
        <w:rPr>
          <w:szCs w:val="26"/>
        </w:rPr>
        <w:t>год – 8,</w:t>
      </w:r>
      <w:r>
        <w:rPr>
          <w:szCs w:val="26"/>
        </w:rPr>
        <w:t>7</w:t>
      </w:r>
      <w:r w:rsidRPr="009D7844">
        <w:rPr>
          <w:szCs w:val="26"/>
        </w:rPr>
        <w:t xml:space="preserve">%). В дальнейшем прогнозируется </w:t>
      </w:r>
      <w:r>
        <w:rPr>
          <w:szCs w:val="26"/>
        </w:rPr>
        <w:t>незначительное увеличение</w:t>
      </w:r>
      <w:r w:rsidRPr="009D7844">
        <w:rPr>
          <w:szCs w:val="26"/>
        </w:rPr>
        <w:t xml:space="preserve"> значени</w:t>
      </w:r>
      <w:r>
        <w:rPr>
          <w:szCs w:val="26"/>
        </w:rPr>
        <w:t>я</w:t>
      </w:r>
      <w:r w:rsidRPr="009D7844">
        <w:rPr>
          <w:szCs w:val="26"/>
        </w:rPr>
        <w:t xml:space="preserve"> данного показателя к 202</w:t>
      </w:r>
      <w:r>
        <w:rPr>
          <w:szCs w:val="26"/>
        </w:rPr>
        <w:t>4</w:t>
      </w:r>
      <w:r w:rsidRPr="009D7844">
        <w:rPr>
          <w:szCs w:val="26"/>
        </w:rPr>
        <w:t xml:space="preserve"> году – </w:t>
      </w:r>
      <w:r>
        <w:rPr>
          <w:szCs w:val="26"/>
        </w:rPr>
        <w:t>8,9</w:t>
      </w:r>
      <w:r w:rsidRPr="009D7844">
        <w:rPr>
          <w:szCs w:val="26"/>
        </w:rPr>
        <w:t>%</w:t>
      </w:r>
      <w:r>
        <w:rPr>
          <w:szCs w:val="26"/>
        </w:rPr>
        <w:t xml:space="preserve"> (2 198 чел.)</w:t>
      </w:r>
      <w:r w:rsidRPr="009D7844">
        <w:rPr>
          <w:szCs w:val="26"/>
        </w:rPr>
        <w:t>.</w:t>
      </w:r>
      <w:r w:rsidRPr="00856365">
        <w:rPr>
          <w:szCs w:val="26"/>
        </w:rPr>
        <w:t xml:space="preserve">   </w:t>
      </w:r>
    </w:p>
    <w:p w:rsidR="007D2A11" w:rsidRDefault="007D2A11" w:rsidP="007D2A11">
      <w:pPr>
        <w:autoSpaceDE w:val="0"/>
        <w:autoSpaceDN w:val="0"/>
        <w:adjustRightInd w:val="0"/>
        <w:ind w:firstLine="709"/>
        <w:jc w:val="both"/>
        <w:rPr>
          <w:szCs w:val="26"/>
        </w:rPr>
      </w:pPr>
      <w:r>
        <w:rPr>
          <w:szCs w:val="26"/>
        </w:rPr>
        <w:t>В 2020-2021</w:t>
      </w:r>
      <w:r w:rsidRPr="00856365">
        <w:rPr>
          <w:szCs w:val="26"/>
        </w:rPr>
        <w:t xml:space="preserve"> учебном году в 11(12) классах обучались 1 </w:t>
      </w:r>
      <w:r>
        <w:rPr>
          <w:szCs w:val="26"/>
        </w:rPr>
        <w:t>311 человек</w:t>
      </w:r>
      <w:r w:rsidRPr="00856365">
        <w:rPr>
          <w:szCs w:val="26"/>
        </w:rPr>
        <w:t>.</w:t>
      </w:r>
      <w:r>
        <w:rPr>
          <w:szCs w:val="26"/>
        </w:rPr>
        <w:t xml:space="preserve"> </w:t>
      </w:r>
    </w:p>
    <w:p w:rsidR="007D2A11" w:rsidRPr="00856365" w:rsidRDefault="007D2A11" w:rsidP="007D2A11">
      <w:pPr>
        <w:autoSpaceDE w:val="0"/>
        <w:autoSpaceDN w:val="0"/>
        <w:adjustRightInd w:val="0"/>
        <w:ind w:firstLine="709"/>
        <w:jc w:val="both"/>
        <w:rPr>
          <w:szCs w:val="26"/>
        </w:rPr>
      </w:pPr>
      <w:r w:rsidRPr="00856365">
        <w:rPr>
          <w:szCs w:val="26"/>
        </w:rPr>
        <w:t>По итогам проведенных выпускных экзаменов не получили среднего (полного) общег</w:t>
      </w:r>
      <w:r>
        <w:rPr>
          <w:szCs w:val="26"/>
        </w:rPr>
        <w:t>о образования 51</w:t>
      </w:r>
      <w:r w:rsidRPr="00856365">
        <w:rPr>
          <w:szCs w:val="26"/>
        </w:rPr>
        <w:t xml:space="preserve"> человек.</w:t>
      </w:r>
      <w:r>
        <w:rPr>
          <w:szCs w:val="26"/>
        </w:rPr>
        <w:t xml:space="preserve"> Таким образом, в 2021</w:t>
      </w:r>
      <w:r w:rsidRPr="00856365">
        <w:rPr>
          <w:szCs w:val="26"/>
        </w:rPr>
        <w:t xml:space="preserve"> году количество выпускников</w:t>
      </w:r>
      <w:r>
        <w:rPr>
          <w:szCs w:val="26"/>
        </w:rPr>
        <w:t xml:space="preserve"> </w:t>
      </w:r>
      <w:r w:rsidRPr="00856365">
        <w:rPr>
          <w:szCs w:val="26"/>
        </w:rPr>
        <w:t>11(12) классах, получивших аттестат о среднем об</w:t>
      </w:r>
      <w:r>
        <w:rPr>
          <w:szCs w:val="26"/>
        </w:rPr>
        <w:t xml:space="preserve">щем образовании, </w:t>
      </w:r>
      <w:r w:rsidRPr="00274E75">
        <w:rPr>
          <w:szCs w:val="26"/>
        </w:rPr>
        <w:t>составило 1 260</w:t>
      </w:r>
      <w:r w:rsidRPr="00856365">
        <w:rPr>
          <w:szCs w:val="26"/>
        </w:rPr>
        <w:t xml:space="preserve"> чел.</w:t>
      </w:r>
      <w:r>
        <w:rPr>
          <w:szCs w:val="26"/>
        </w:rPr>
        <w:t xml:space="preserve"> </w:t>
      </w:r>
    </w:p>
    <w:p w:rsidR="007D2A11" w:rsidRDefault="007D2A11" w:rsidP="007D2A11">
      <w:pPr>
        <w:tabs>
          <w:tab w:val="left" w:pos="709"/>
        </w:tabs>
        <w:ind w:firstLine="709"/>
        <w:jc w:val="both"/>
        <w:rPr>
          <w:szCs w:val="26"/>
        </w:rPr>
      </w:pPr>
      <w:r w:rsidRPr="00856365">
        <w:rPr>
          <w:szCs w:val="26"/>
        </w:rPr>
        <w:lastRenderedPageBreak/>
        <w:t>1</w:t>
      </w:r>
      <w:r>
        <w:rPr>
          <w:szCs w:val="26"/>
        </w:rPr>
        <w:t>68</w:t>
      </w:r>
      <w:r w:rsidRPr="00856365">
        <w:rPr>
          <w:szCs w:val="26"/>
        </w:rPr>
        <w:t xml:space="preserve"> выпускников</w:t>
      </w:r>
      <w:r>
        <w:rPr>
          <w:szCs w:val="26"/>
        </w:rPr>
        <w:t xml:space="preserve"> </w:t>
      </w:r>
      <w:r w:rsidRPr="00856365">
        <w:rPr>
          <w:szCs w:val="26"/>
        </w:rPr>
        <w:t>11(12) классах получили аттестаты о среднем общем образовании с отличием и медаль «За особые успехи в учении».</w:t>
      </w:r>
    </w:p>
    <w:p w:rsidR="007D2A11" w:rsidRPr="00207CF8" w:rsidRDefault="007D2A11" w:rsidP="007D2A11">
      <w:pPr>
        <w:autoSpaceDE w:val="0"/>
        <w:autoSpaceDN w:val="0"/>
        <w:adjustRightInd w:val="0"/>
        <w:ind w:firstLine="709"/>
        <w:jc w:val="both"/>
        <w:rPr>
          <w:szCs w:val="26"/>
        </w:rPr>
      </w:pPr>
      <w:r>
        <w:rPr>
          <w:szCs w:val="26"/>
        </w:rPr>
        <w:t>В 2020-2021</w:t>
      </w:r>
      <w:r w:rsidRPr="00856365">
        <w:rPr>
          <w:szCs w:val="26"/>
        </w:rPr>
        <w:t xml:space="preserve"> учебном году в </w:t>
      </w:r>
      <w:r>
        <w:rPr>
          <w:szCs w:val="26"/>
        </w:rPr>
        <w:t>9</w:t>
      </w:r>
      <w:r w:rsidRPr="00856365">
        <w:rPr>
          <w:szCs w:val="26"/>
        </w:rPr>
        <w:t xml:space="preserve"> классах обучались </w:t>
      </w:r>
      <w:r>
        <w:rPr>
          <w:szCs w:val="26"/>
        </w:rPr>
        <w:t xml:space="preserve">2 009 человек, </w:t>
      </w:r>
      <w:r w:rsidRPr="00207CF8">
        <w:rPr>
          <w:szCs w:val="26"/>
        </w:rPr>
        <w:t xml:space="preserve">не допущены до государственной итоговой аттестации (получили справки об обучении) </w:t>
      </w:r>
      <w:r>
        <w:rPr>
          <w:szCs w:val="26"/>
        </w:rPr>
        <w:t>4</w:t>
      </w:r>
      <w:r w:rsidRPr="00207CF8">
        <w:rPr>
          <w:szCs w:val="26"/>
        </w:rPr>
        <w:t xml:space="preserve"> человека. Таким образом, количество выпускников, получивших аттестаты об основном общем </w:t>
      </w:r>
      <w:r w:rsidRPr="0063700B">
        <w:rPr>
          <w:szCs w:val="26"/>
        </w:rPr>
        <w:t>образовании – 1 993 человека, 12 человек получили</w:t>
      </w:r>
      <w:r w:rsidRPr="00207CF8">
        <w:rPr>
          <w:szCs w:val="26"/>
        </w:rPr>
        <w:t xml:space="preserve"> свидетельства об обучении (обучающиеся с интеллектуальными нарушениями). </w:t>
      </w:r>
    </w:p>
    <w:p w:rsidR="007D2A11" w:rsidRPr="00856365" w:rsidRDefault="007D2A11" w:rsidP="007D2A11">
      <w:pPr>
        <w:autoSpaceDE w:val="0"/>
        <w:autoSpaceDN w:val="0"/>
        <w:adjustRightInd w:val="0"/>
        <w:ind w:firstLine="720"/>
        <w:jc w:val="both"/>
        <w:rPr>
          <w:b/>
          <w:i/>
          <w:szCs w:val="26"/>
        </w:rPr>
      </w:pPr>
    </w:p>
    <w:p w:rsidR="007D2A11" w:rsidRPr="00856365" w:rsidRDefault="007D2A11" w:rsidP="007D2A11">
      <w:pPr>
        <w:autoSpaceDE w:val="0"/>
        <w:autoSpaceDN w:val="0"/>
        <w:adjustRightInd w:val="0"/>
        <w:ind w:firstLine="720"/>
        <w:jc w:val="both"/>
        <w:rPr>
          <w:b/>
          <w:i/>
          <w:szCs w:val="26"/>
        </w:rPr>
      </w:pPr>
      <w:r w:rsidRPr="00856365">
        <w:rPr>
          <w:b/>
          <w:i/>
          <w:szCs w:val="26"/>
        </w:rPr>
        <w:t>Питание школьников</w:t>
      </w:r>
    </w:p>
    <w:p w:rsidR="007D2A11" w:rsidRDefault="007D2A11" w:rsidP="007D2A11">
      <w:pPr>
        <w:ind w:firstLine="709"/>
        <w:jc w:val="both"/>
        <w:rPr>
          <w:szCs w:val="26"/>
        </w:rPr>
      </w:pPr>
      <w:r>
        <w:rPr>
          <w:szCs w:val="26"/>
        </w:rPr>
        <w:t>В 2021</w:t>
      </w:r>
      <w:r w:rsidRPr="00856365">
        <w:rPr>
          <w:szCs w:val="26"/>
        </w:rPr>
        <w:t xml:space="preserve"> году в школах организовано горячее питание для 20</w:t>
      </w:r>
      <w:r>
        <w:rPr>
          <w:szCs w:val="26"/>
        </w:rPr>
        <w:t xml:space="preserve"> 729 </w:t>
      </w:r>
      <w:r w:rsidRPr="00856365">
        <w:rPr>
          <w:szCs w:val="26"/>
        </w:rPr>
        <w:t>учащихся в образовательных учреждениях, средний охват питанием учащихся общеобразова</w:t>
      </w:r>
      <w:r>
        <w:rPr>
          <w:szCs w:val="26"/>
        </w:rPr>
        <w:t>тельных учреждений составляет 86,0</w:t>
      </w:r>
      <w:r w:rsidRPr="00856365">
        <w:rPr>
          <w:szCs w:val="26"/>
        </w:rPr>
        <w:t>%.</w:t>
      </w:r>
    </w:p>
    <w:p w:rsidR="007D2A11" w:rsidRDefault="007D2A11" w:rsidP="007D2A11">
      <w:pPr>
        <w:ind w:firstLine="709"/>
        <w:jc w:val="both"/>
        <w:rPr>
          <w:szCs w:val="26"/>
        </w:rPr>
      </w:pPr>
      <w:r w:rsidRPr="00AB2C2B">
        <w:rPr>
          <w:szCs w:val="26"/>
        </w:rPr>
        <w:t>С 01.</w:t>
      </w:r>
      <w:r>
        <w:rPr>
          <w:szCs w:val="26"/>
        </w:rPr>
        <w:t>1</w:t>
      </w:r>
      <w:r w:rsidRPr="00AB2C2B">
        <w:rPr>
          <w:szCs w:val="26"/>
        </w:rPr>
        <w:t>0.202</w:t>
      </w:r>
      <w:r>
        <w:rPr>
          <w:szCs w:val="26"/>
        </w:rPr>
        <w:t>1</w:t>
      </w:r>
      <w:r w:rsidRPr="00AB2C2B">
        <w:rPr>
          <w:szCs w:val="26"/>
        </w:rPr>
        <w:t xml:space="preserve"> во всех 3</w:t>
      </w:r>
      <w:r>
        <w:rPr>
          <w:szCs w:val="26"/>
        </w:rPr>
        <w:t>6</w:t>
      </w:r>
      <w:r w:rsidRPr="00AB2C2B">
        <w:rPr>
          <w:szCs w:val="26"/>
        </w:rPr>
        <w:t xml:space="preserve"> </w:t>
      </w:r>
      <w:r>
        <w:rPr>
          <w:szCs w:val="26"/>
        </w:rPr>
        <w:t>школах</w:t>
      </w:r>
      <w:r w:rsidRPr="00AB2C2B">
        <w:rPr>
          <w:szCs w:val="26"/>
        </w:rPr>
        <w:t xml:space="preserve"> на территории города организовано горячее питание для обучающихся 1-4 классов (в первую смену – бесплатный горячий завтрак, во вторую смену – бесплатный горячий обед).</w:t>
      </w:r>
    </w:p>
    <w:p w:rsidR="007D2A11" w:rsidRPr="00DF2BDB" w:rsidRDefault="007D2A11" w:rsidP="007D2A11">
      <w:pPr>
        <w:ind w:firstLine="709"/>
        <w:jc w:val="both"/>
        <w:rPr>
          <w:color w:val="FF0000"/>
          <w:szCs w:val="26"/>
        </w:rPr>
      </w:pPr>
      <w:r w:rsidRPr="00FB08B5">
        <w:rPr>
          <w:szCs w:val="26"/>
        </w:rPr>
        <w:t xml:space="preserve">Для </w:t>
      </w:r>
      <w:r w:rsidRPr="00DF2BDB">
        <w:rPr>
          <w:szCs w:val="26"/>
        </w:rPr>
        <w:t>отдельных категорий учащихся установлены дополнительные меры социальной поддержки из средств местного бюджета в виде льготного питания:</w:t>
      </w:r>
    </w:p>
    <w:p w:rsidR="007D2A11" w:rsidRPr="00DF2BDB" w:rsidRDefault="007D2A11" w:rsidP="007D2A11">
      <w:pPr>
        <w:pStyle w:val="a6"/>
        <w:numPr>
          <w:ilvl w:val="0"/>
          <w:numId w:val="9"/>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cs="Times New Roman"/>
          <w:i/>
          <w:sz w:val="26"/>
          <w:szCs w:val="26"/>
        </w:rPr>
      </w:pPr>
      <w:r w:rsidRPr="00DF2BDB">
        <w:rPr>
          <w:rFonts w:ascii="Times New Roman" w:hAnsi="Times New Roman" w:cs="Times New Roman"/>
          <w:i/>
          <w:sz w:val="26"/>
          <w:szCs w:val="26"/>
        </w:rPr>
        <w:t>В муниципальных общеобразовательных учреждениях:</w:t>
      </w:r>
    </w:p>
    <w:p w:rsidR="007D2A11" w:rsidRPr="00DF2BDB" w:rsidRDefault="007D2A11" w:rsidP="007D2A11">
      <w:pPr>
        <w:pStyle w:val="a6"/>
        <w:numPr>
          <w:ilvl w:val="1"/>
          <w:numId w:val="9"/>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DF2BDB">
        <w:rPr>
          <w:rFonts w:ascii="Times New Roman" w:hAnsi="Times New Roman" w:cs="Times New Roman"/>
          <w:sz w:val="26"/>
          <w:szCs w:val="26"/>
        </w:rPr>
        <w:t>Полное освобождение от платы за питание:</w:t>
      </w:r>
    </w:p>
    <w:p w:rsidR="007D2A11" w:rsidRDefault="007D2A11" w:rsidP="007D2A11">
      <w:pPr>
        <w:tabs>
          <w:tab w:val="left" w:pos="993"/>
          <w:tab w:val="left" w:pos="1560"/>
        </w:tabs>
        <w:autoSpaceDE w:val="0"/>
        <w:autoSpaceDN w:val="0"/>
        <w:adjustRightInd w:val="0"/>
        <w:ind w:firstLine="709"/>
        <w:jc w:val="both"/>
        <w:rPr>
          <w:rFonts w:eastAsia="Calibri"/>
          <w:szCs w:val="26"/>
        </w:rPr>
      </w:pPr>
      <w:r w:rsidRPr="00DF2BDB">
        <w:rPr>
          <w:rFonts w:eastAsia="Calibri"/>
          <w:szCs w:val="26"/>
        </w:rPr>
        <w:t>– за обед − детей из малообеспеченных семей</w:t>
      </w:r>
      <w:r w:rsidRPr="00727358">
        <w:rPr>
          <w:rFonts w:eastAsia="Calibri"/>
          <w:szCs w:val="26"/>
        </w:rPr>
        <w:t xml:space="preserve"> (среднедушевой доход семьи ниже ВПМ), из многодетных семей (среднедушевой доход семьи не превышает 1,25 ВПМ), детей одиноких родителей (среднедушевой доход семьи не превышает 1,25 ВПМ) из числа обучающихся </w:t>
      </w:r>
      <w:r>
        <w:rPr>
          <w:rFonts w:eastAsia="Calibri"/>
          <w:szCs w:val="26"/>
        </w:rPr>
        <w:t xml:space="preserve">в первую смену в 1-4 классах, </w:t>
      </w:r>
      <w:r w:rsidRPr="00634D26">
        <w:rPr>
          <w:rFonts w:eastAsia="Calibri"/>
          <w:szCs w:val="26"/>
        </w:rPr>
        <w:t>не обеспеченные горячим обедом</w:t>
      </w:r>
      <w:r>
        <w:rPr>
          <w:rFonts w:eastAsia="Calibri"/>
          <w:szCs w:val="26"/>
        </w:rPr>
        <w:t xml:space="preserve"> </w:t>
      </w:r>
      <w:r w:rsidRPr="00634D26">
        <w:rPr>
          <w:rFonts w:eastAsia="Calibri"/>
          <w:szCs w:val="26"/>
        </w:rPr>
        <w:t>без взимания платы в соответствии с законодательством Красноярского края</w:t>
      </w:r>
      <w:r>
        <w:rPr>
          <w:rFonts w:eastAsia="Calibri"/>
          <w:szCs w:val="26"/>
        </w:rPr>
        <w:t>;</w:t>
      </w:r>
    </w:p>
    <w:p w:rsidR="007D2A11" w:rsidRPr="00FB52D3" w:rsidRDefault="007D2A11" w:rsidP="007D2A11">
      <w:pPr>
        <w:tabs>
          <w:tab w:val="left" w:pos="993"/>
          <w:tab w:val="left" w:pos="1560"/>
        </w:tabs>
        <w:autoSpaceDE w:val="0"/>
        <w:autoSpaceDN w:val="0"/>
        <w:adjustRightInd w:val="0"/>
        <w:ind w:firstLine="709"/>
        <w:jc w:val="both"/>
        <w:rPr>
          <w:rFonts w:eastAsia="Calibri"/>
          <w:szCs w:val="26"/>
        </w:rPr>
      </w:pPr>
      <w:r>
        <w:rPr>
          <w:rFonts w:eastAsia="Calibri"/>
          <w:szCs w:val="26"/>
        </w:rPr>
        <w:t xml:space="preserve">– </w:t>
      </w:r>
      <w:r w:rsidRPr="00727358">
        <w:rPr>
          <w:rFonts w:eastAsia="Calibri"/>
          <w:szCs w:val="26"/>
        </w:rPr>
        <w:t xml:space="preserve">за </w:t>
      </w:r>
      <w:r>
        <w:rPr>
          <w:rFonts w:eastAsia="Calibri"/>
          <w:szCs w:val="26"/>
        </w:rPr>
        <w:t>полдник</w:t>
      </w:r>
      <w:r w:rsidRPr="00727358">
        <w:rPr>
          <w:rFonts w:eastAsia="Calibri"/>
          <w:szCs w:val="26"/>
        </w:rPr>
        <w:t xml:space="preserve"> − детей из малообеспеченных семей (среднедушевой доход семьи ниже ВПМ), из многодетных семей (среднедушевой доход семьи не превышает 1,25 ВПМ), детей одиноких родителей (среднедушевой доход семьи не превышает 1,25 ВПМ) из числа обучающихся во вторую смену </w:t>
      </w:r>
      <w:r>
        <w:rPr>
          <w:rFonts w:eastAsia="Calibri"/>
          <w:szCs w:val="26"/>
        </w:rPr>
        <w:t xml:space="preserve">в </w:t>
      </w:r>
      <w:r w:rsidRPr="00727358">
        <w:rPr>
          <w:rFonts w:eastAsia="Calibri"/>
          <w:szCs w:val="26"/>
        </w:rPr>
        <w:t>1-4 класс</w:t>
      </w:r>
      <w:r>
        <w:rPr>
          <w:rFonts w:eastAsia="Calibri"/>
          <w:szCs w:val="26"/>
        </w:rPr>
        <w:t xml:space="preserve">ах, </w:t>
      </w:r>
      <w:r w:rsidRPr="00634D26">
        <w:rPr>
          <w:rFonts w:eastAsia="Calibri"/>
          <w:szCs w:val="26"/>
        </w:rPr>
        <w:t xml:space="preserve">не обеспеченные полдником без взимания платы в соответствии с законодательством </w:t>
      </w:r>
      <w:r w:rsidRPr="00FB52D3">
        <w:rPr>
          <w:rFonts w:eastAsia="Calibri"/>
          <w:szCs w:val="26"/>
        </w:rPr>
        <w:t>Красноярского края.</w:t>
      </w:r>
    </w:p>
    <w:p w:rsidR="007D2A11" w:rsidRPr="00FB52D3" w:rsidRDefault="007D2A11" w:rsidP="007D2A11">
      <w:pPr>
        <w:pStyle w:val="a6"/>
        <w:numPr>
          <w:ilvl w:val="1"/>
          <w:numId w:val="9"/>
        </w:numPr>
        <w:tabs>
          <w:tab w:val="left" w:pos="993"/>
          <w:tab w:val="left" w:pos="1134"/>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FB52D3">
        <w:rPr>
          <w:rFonts w:ascii="Times New Roman" w:hAnsi="Times New Roman" w:cs="Times New Roman"/>
          <w:sz w:val="26"/>
          <w:szCs w:val="26"/>
        </w:rPr>
        <w:t xml:space="preserve">Частичное освобождение от платы за питание (софинансирование расходов на обеспечение горячим завтраком за счет средств местного бюджета </w:t>
      </w:r>
      <w:r w:rsidR="008037C8" w:rsidRPr="00FB52D3">
        <w:rPr>
          <w:rFonts w:ascii="Times New Roman" w:hAnsi="Times New Roman" w:cs="Times New Roman"/>
          <w:sz w:val="26"/>
          <w:szCs w:val="26"/>
        </w:rPr>
        <w:t xml:space="preserve">планируется </w:t>
      </w:r>
      <w:r w:rsidR="00F733B8" w:rsidRPr="00FB52D3">
        <w:rPr>
          <w:rFonts w:ascii="Times New Roman" w:hAnsi="Times New Roman" w:cs="Times New Roman"/>
          <w:sz w:val="26"/>
          <w:szCs w:val="26"/>
        </w:rPr>
        <w:t xml:space="preserve">в размере </w:t>
      </w:r>
      <w:r w:rsidR="008037C8" w:rsidRPr="00FB52D3">
        <w:rPr>
          <w:rFonts w:ascii="Times New Roman" w:hAnsi="Times New Roman" w:cs="Times New Roman"/>
          <w:sz w:val="26"/>
          <w:szCs w:val="26"/>
        </w:rPr>
        <w:t>18%</w:t>
      </w:r>
      <w:r w:rsidRPr="00FB52D3">
        <w:rPr>
          <w:rFonts w:ascii="Times New Roman" w:hAnsi="Times New Roman" w:cs="Times New Roman"/>
          <w:sz w:val="26"/>
          <w:szCs w:val="26"/>
        </w:rPr>
        <w:t>):</w:t>
      </w:r>
    </w:p>
    <w:p w:rsidR="007D2A11" w:rsidRPr="00727358" w:rsidRDefault="007D2A11" w:rsidP="007D2A11">
      <w:pPr>
        <w:tabs>
          <w:tab w:val="left" w:pos="993"/>
          <w:tab w:val="left" w:pos="1134"/>
        </w:tabs>
        <w:autoSpaceDE w:val="0"/>
        <w:autoSpaceDN w:val="0"/>
        <w:adjustRightInd w:val="0"/>
        <w:ind w:firstLine="709"/>
        <w:jc w:val="both"/>
        <w:rPr>
          <w:rFonts w:eastAsia="Calibri"/>
          <w:szCs w:val="26"/>
        </w:rPr>
      </w:pPr>
      <w:r w:rsidRPr="00727358">
        <w:rPr>
          <w:rFonts w:eastAsia="Calibri"/>
          <w:szCs w:val="26"/>
        </w:rPr>
        <w:t xml:space="preserve">− </w:t>
      </w:r>
      <w:r w:rsidRPr="00727358">
        <w:rPr>
          <w:rFonts w:eastAsia="Calibri"/>
          <w:szCs w:val="26"/>
        </w:rPr>
        <w:tab/>
        <w:t>за завтрак − детей из числа обучающихся 5-11 классов.</w:t>
      </w:r>
    </w:p>
    <w:p w:rsidR="007D2A11" w:rsidRPr="00856365" w:rsidRDefault="007D2A11" w:rsidP="007D2A11">
      <w:pPr>
        <w:tabs>
          <w:tab w:val="left" w:pos="993"/>
        </w:tabs>
        <w:ind w:firstLine="709"/>
        <w:contextualSpacing/>
        <w:jc w:val="both"/>
        <w:rPr>
          <w:rFonts w:eastAsia="Calibri"/>
          <w:szCs w:val="26"/>
        </w:rPr>
      </w:pPr>
      <w:r w:rsidRPr="00350652">
        <w:rPr>
          <w:rFonts w:eastAsia="Calibri"/>
          <w:szCs w:val="26"/>
        </w:rPr>
        <w:t xml:space="preserve">Также в соответствии со статьей 14 </w:t>
      </w:r>
      <w:r w:rsidRPr="00350652">
        <w:rPr>
          <w:szCs w:val="26"/>
        </w:rPr>
        <w:t xml:space="preserve">Закона Красноярского края от 02.11.2000 № 12-961 «О защите прав ребенка» </w:t>
      </w:r>
      <w:r w:rsidRPr="00350652">
        <w:rPr>
          <w:rFonts w:eastAsia="Calibri"/>
          <w:szCs w:val="26"/>
        </w:rPr>
        <w:t>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7D2A11" w:rsidRDefault="007D2A11" w:rsidP="007D2A11">
      <w:pPr>
        <w:tabs>
          <w:tab w:val="left" w:pos="1200"/>
        </w:tabs>
        <w:ind w:firstLine="709"/>
        <w:jc w:val="both"/>
        <w:rPr>
          <w:szCs w:val="26"/>
        </w:rPr>
      </w:pPr>
      <w:r w:rsidRPr="00BC76B9">
        <w:rPr>
          <w:szCs w:val="26"/>
        </w:rPr>
        <w:t xml:space="preserve">В целях сдерживания социальной напряженности среди родителей, обусловленной значительным ростом цены на обеды 1-4 классов </w:t>
      </w:r>
      <w:r w:rsidRPr="00BC76B9">
        <w:rPr>
          <w:rFonts w:eastAsia="Calibri"/>
          <w:szCs w:val="26"/>
        </w:rPr>
        <w:t xml:space="preserve">в прогнозном </w:t>
      </w:r>
      <w:r w:rsidRPr="00BC76B9">
        <w:rPr>
          <w:rFonts w:eastAsia="Calibri"/>
          <w:szCs w:val="26"/>
        </w:rPr>
        <w:lastRenderedPageBreak/>
        <w:t>периоде</w:t>
      </w:r>
      <w:r w:rsidRPr="00BC76B9">
        <w:rPr>
          <w:szCs w:val="26"/>
        </w:rPr>
        <w:t xml:space="preserve"> предлагается рассмотреть возможность установления меры дополнительной поддержки за счет средств местного бюджета на обеды учащихся 1-4 классов в размере 18% от максимальной стоимости рациона, установленного на уровне Красноярского края. В настоящее время действует дополнительная мера социальной поддержки по софинансированию за счет средств местного бюджета завтраков 5-11 классов в размере 21%, которую предлагается снизить до 18% в целях применения единого подхода в размеру софинансирования.</w:t>
      </w:r>
    </w:p>
    <w:p w:rsidR="007D2A11" w:rsidRPr="00856365" w:rsidRDefault="007D2A11" w:rsidP="007D2A11">
      <w:pPr>
        <w:tabs>
          <w:tab w:val="left" w:pos="993"/>
        </w:tabs>
        <w:ind w:firstLine="709"/>
        <w:contextualSpacing/>
        <w:jc w:val="both"/>
        <w:rPr>
          <w:szCs w:val="26"/>
        </w:rPr>
      </w:pPr>
    </w:p>
    <w:p w:rsidR="007D2A11" w:rsidRPr="00856365" w:rsidRDefault="007D2A11" w:rsidP="007D2A11">
      <w:pPr>
        <w:ind w:firstLine="709"/>
        <w:jc w:val="both"/>
        <w:rPr>
          <w:b/>
          <w:i/>
        </w:rPr>
      </w:pPr>
      <w:r w:rsidRPr="00856365">
        <w:rPr>
          <w:b/>
          <w:i/>
        </w:rPr>
        <w:t>Отдых и организация занятости учащихся</w:t>
      </w:r>
    </w:p>
    <w:p w:rsidR="007D2A11" w:rsidRPr="0057486D" w:rsidRDefault="007D2A11" w:rsidP="007D2A11">
      <w:pPr>
        <w:tabs>
          <w:tab w:val="left" w:pos="709"/>
        </w:tabs>
        <w:ind w:firstLine="709"/>
        <w:jc w:val="both"/>
        <w:rPr>
          <w:szCs w:val="26"/>
        </w:rPr>
      </w:pPr>
      <w:r w:rsidRPr="00343D65">
        <w:rPr>
          <w:szCs w:val="26"/>
        </w:rPr>
        <w:t>В 20</w:t>
      </w:r>
      <w:r>
        <w:rPr>
          <w:szCs w:val="26"/>
        </w:rPr>
        <w:t>2</w:t>
      </w:r>
      <w:r w:rsidRPr="00343D65">
        <w:rPr>
          <w:szCs w:val="26"/>
        </w:rPr>
        <w:t xml:space="preserve">1 году </w:t>
      </w:r>
      <w:r>
        <w:rPr>
          <w:szCs w:val="26"/>
        </w:rPr>
        <w:t xml:space="preserve">за </w:t>
      </w:r>
      <w:r w:rsidRPr="0057486D">
        <w:rPr>
          <w:szCs w:val="26"/>
        </w:rPr>
        <w:t>период летней оздоровительной кампании организовано:</w:t>
      </w:r>
    </w:p>
    <w:p w:rsidR="007D2A11" w:rsidRPr="0057486D" w:rsidRDefault="007D2A11" w:rsidP="007D2A11">
      <w:pPr>
        <w:tabs>
          <w:tab w:val="left" w:pos="709"/>
        </w:tabs>
        <w:ind w:firstLine="709"/>
        <w:jc w:val="both"/>
        <w:rPr>
          <w:szCs w:val="26"/>
        </w:rPr>
      </w:pPr>
      <w:r w:rsidRPr="0057486D">
        <w:rPr>
          <w:szCs w:val="26"/>
        </w:rPr>
        <w:t xml:space="preserve">1. Отдых по путевкам в выездные оздоровительные лагеря (729 человек), городские лагеря с дневным пребыванием (1 205 человек), военно-патриотический лагерь «Мальчишки Севера» (100 человек). </w:t>
      </w:r>
    </w:p>
    <w:p w:rsidR="007D2A11" w:rsidRPr="00DC7148" w:rsidRDefault="007D2A11" w:rsidP="007D2A11">
      <w:pPr>
        <w:tabs>
          <w:tab w:val="left" w:pos="709"/>
        </w:tabs>
        <w:ind w:firstLine="709"/>
        <w:jc w:val="both"/>
        <w:rPr>
          <w:szCs w:val="26"/>
        </w:rPr>
      </w:pPr>
      <w:r w:rsidRPr="0057486D">
        <w:rPr>
          <w:szCs w:val="26"/>
        </w:rPr>
        <w:t>2. Летние трудовые</w:t>
      </w:r>
      <w:r w:rsidRPr="00DC7148">
        <w:rPr>
          <w:szCs w:val="26"/>
        </w:rPr>
        <w:t xml:space="preserve"> отряды школьников (далее – ТОШ), направленные на отдых подростков в возрасте от 14 до 18 лет в сочетании с общественно-полезным трудом, что является эффективной профилактикой безнадзорности и правонарушений несовершеннолетних в каникулярный период.</w:t>
      </w:r>
    </w:p>
    <w:p w:rsidR="007D2A11" w:rsidRDefault="007D2A11" w:rsidP="007D2A11">
      <w:pPr>
        <w:tabs>
          <w:tab w:val="left" w:pos="1100"/>
        </w:tabs>
        <w:ind w:firstLine="709"/>
        <w:jc w:val="both"/>
        <w:rPr>
          <w:szCs w:val="26"/>
        </w:rPr>
      </w:pPr>
      <w:r w:rsidRPr="00DC7148">
        <w:rPr>
          <w:szCs w:val="26"/>
        </w:rPr>
        <w:t>В 2021 году с привлечением финансовых средств ЗФ ПАО «ГМК «Норильский никель» и местного бюджета было создано 830 временных рабочих мест и сформировано 53 отряда ТОШ. Количество участников мероприятия составило 886 несовершеннолетних граждан, в результате того, что участники ТОШ не отрабатывали весь период участия во временных работах и увольнялись. На освободившееся рабочее место приходили другие участники.</w:t>
      </w:r>
    </w:p>
    <w:p w:rsidR="007D2A11" w:rsidRPr="00C62B58" w:rsidRDefault="007D2A11" w:rsidP="007D2A11">
      <w:pPr>
        <w:pStyle w:val="a6"/>
        <w:numPr>
          <w:ilvl w:val="0"/>
          <w:numId w:val="33"/>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2021 году</w:t>
      </w:r>
      <w:r w:rsidRPr="00C62B58">
        <w:rPr>
          <w:rFonts w:ascii="Times New Roman" w:eastAsia="Times New Roman" w:hAnsi="Times New Roman" w:cs="Times New Roman"/>
          <w:sz w:val="26"/>
          <w:szCs w:val="26"/>
          <w:lang w:eastAsia="ru-RU"/>
        </w:rPr>
        <w:t xml:space="preserve"> было организовано 6 рабочих мест на базе КГБУЗ «Норильская межрайонная больница № 1» где за летний период отработали 6 человек (финансирование за счет средств учреждения).</w:t>
      </w:r>
    </w:p>
    <w:p w:rsidR="007D2A11" w:rsidRPr="00FB52D3" w:rsidRDefault="007D2A11" w:rsidP="007D2A11">
      <w:pPr>
        <w:pStyle w:val="a6"/>
        <w:numPr>
          <w:ilvl w:val="0"/>
          <w:numId w:val="33"/>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sidRPr="00FB52D3">
        <w:rPr>
          <w:rFonts w:ascii="Times New Roman" w:eastAsia="Times New Roman" w:hAnsi="Times New Roman" w:cs="Times New Roman"/>
          <w:sz w:val="26"/>
          <w:szCs w:val="26"/>
          <w:lang w:eastAsia="ru-RU"/>
        </w:rPr>
        <w:t>Краевые трудовые отряды старшеклассников в рамках деятельности муниципального штаба флагманской программы «Мы развиваем» формируются ежегодно для временной занятости несовершеннолетних гр</w:t>
      </w:r>
      <w:r w:rsidR="005C1BF0" w:rsidRPr="00FB52D3">
        <w:rPr>
          <w:rFonts w:ascii="Times New Roman" w:eastAsia="Times New Roman" w:hAnsi="Times New Roman" w:cs="Times New Roman"/>
          <w:sz w:val="26"/>
          <w:szCs w:val="26"/>
          <w:lang w:eastAsia="ru-RU"/>
        </w:rPr>
        <w:t>аждан в возрасте от 14 до 17 лет</w:t>
      </w:r>
      <w:r w:rsidRPr="00FB52D3">
        <w:rPr>
          <w:rFonts w:ascii="Times New Roman" w:eastAsia="Times New Roman" w:hAnsi="Times New Roman" w:cs="Times New Roman"/>
          <w:sz w:val="26"/>
          <w:szCs w:val="26"/>
          <w:lang w:eastAsia="ru-RU"/>
        </w:rPr>
        <w:t>. Количество детей в 2021 году составило 100 человек.</w:t>
      </w:r>
    </w:p>
    <w:p w:rsidR="007D2A11" w:rsidRPr="00B63AA3" w:rsidRDefault="007D2A11" w:rsidP="007D2A11">
      <w:pPr>
        <w:pStyle w:val="a6"/>
        <w:numPr>
          <w:ilvl w:val="0"/>
          <w:numId w:val="33"/>
        </w:numPr>
        <w:tabs>
          <w:tab w:val="left" w:pos="993"/>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Также, в летний период 2021 года были организованы формы отдыха: летняя творческая смена по направлению Управления по делам культуры и искусства (</w:t>
      </w:r>
      <w:r w:rsidRPr="00C62B58">
        <w:rPr>
          <w:rFonts w:ascii="Times New Roman" w:eastAsia="Times New Roman" w:hAnsi="Times New Roman" w:cs="Times New Roman"/>
          <w:sz w:val="26"/>
          <w:szCs w:val="26"/>
          <w:lang w:eastAsia="ru-RU"/>
        </w:rPr>
        <w:t xml:space="preserve">30 человек), </w:t>
      </w:r>
      <w:r>
        <w:rPr>
          <w:rFonts w:ascii="Times New Roman" w:eastAsia="Times New Roman" w:hAnsi="Times New Roman" w:cs="Times New Roman"/>
          <w:sz w:val="26"/>
          <w:szCs w:val="26"/>
          <w:lang w:eastAsia="ru-RU"/>
        </w:rPr>
        <w:t>летний отдых для детей, состоящих на учете т</w:t>
      </w:r>
      <w:r w:rsidRPr="00574739">
        <w:rPr>
          <w:rFonts w:ascii="Times New Roman" w:eastAsia="Times New Roman" w:hAnsi="Times New Roman" w:cs="Times New Roman"/>
          <w:sz w:val="26"/>
          <w:szCs w:val="26"/>
          <w:lang w:eastAsia="ru-RU"/>
        </w:rPr>
        <w:t xml:space="preserve">ерриториального отделения КГКУ «Управление социальной защиты населения» по городу Норильску </w:t>
      </w:r>
      <w:r w:rsidRPr="00C62B58">
        <w:rPr>
          <w:rFonts w:ascii="Times New Roman" w:eastAsia="Times New Roman" w:hAnsi="Times New Roman" w:cs="Times New Roman"/>
          <w:sz w:val="26"/>
          <w:szCs w:val="26"/>
          <w:lang w:eastAsia="ru-RU"/>
        </w:rPr>
        <w:t xml:space="preserve">(30 человек), </w:t>
      </w:r>
      <w:r>
        <w:rPr>
          <w:rFonts w:ascii="Times New Roman" w:eastAsia="Times New Roman" w:hAnsi="Times New Roman" w:cs="Times New Roman"/>
          <w:sz w:val="26"/>
          <w:szCs w:val="26"/>
          <w:lang w:eastAsia="ru-RU"/>
        </w:rPr>
        <w:t xml:space="preserve">летний отдых для </w:t>
      </w:r>
      <w:r w:rsidRPr="00C62B58">
        <w:rPr>
          <w:rFonts w:ascii="Times New Roman" w:eastAsia="Times New Roman" w:hAnsi="Times New Roman" w:cs="Times New Roman"/>
          <w:sz w:val="26"/>
          <w:szCs w:val="26"/>
          <w:lang w:eastAsia="ru-RU"/>
        </w:rPr>
        <w:t>воспитанник</w:t>
      </w:r>
      <w:r>
        <w:rPr>
          <w:rFonts w:ascii="Times New Roman" w:eastAsia="Times New Roman" w:hAnsi="Times New Roman" w:cs="Times New Roman"/>
          <w:sz w:val="26"/>
          <w:szCs w:val="26"/>
          <w:lang w:eastAsia="ru-RU"/>
        </w:rPr>
        <w:t>ов</w:t>
      </w:r>
      <w:r w:rsidRPr="00C62B58">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Д</w:t>
      </w:r>
      <w:r w:rsidRPr="00C62B58">
        <w:rPr>
          <w:rFonts w:ascii="Times New Roman" w:eastAsia="Times New Roman" w:hAnsi="Times New Roman" w:cs="Times New Roman"/>
          <w:sz w:val="26"/>
          <w:szCs w:val="26"/>
          <w:lang w:eastAsia="ru-RU"/>
        </w:rPr>
        <w:t xml:space="preserve">етского дома (56 человек), летний оздоровительный отдых </w:t>
      </w:r>
      <w:r>
        <w:rPr>
          <w:rFonts w:ascii="Times New Roman" w:eastAsia="Times New Roman" w:hAnsi="Times New Roman" w:cs="Times New Roman"/>
          <w:sz w:val="26"/>
          <w:szCs w:val="26"/>
          <w:lang w:eastAsia="ru-RU"/>
        </w:rPr>
        <w:t xml:space="preserve">для </w:t>
      </w:r>
      <w:r w:rsidRPr="00C62B58">
        <w:rPr>
          <w:rFonts w:ascii="Times New Roman" w:eastAsia="Times New Roman" w:hAnsi="Times New Roman" w:cs="Times New Roman"/>
          <w:sz w:val="26"/>
          <w:szCs w:val="26"/>
          <w:lang w:eastAsia="ru-RU"/>
        </w:rPr>
        <w:t>детей работников ЗФ ПАО «ГМК «Норильский никель» (628 чел</w:t>
      </w:r>
      <w:r>
        <w:rPr>
          <w:rFonts w:ascii="Times New Roman" w:eastAsia="Times New Roman" w:hAnsi="Times New Roman" w:cs="Times New Roman"/>
          <w:sz w:val="26"/>
          <w:szCs w:val="26"/>
          <w:lang w:eastAsia="ru-RU"/>
        </w:rPr>
        <w:t>овек</w:t>
      </w:r>
      <w:r w:rsidRPr="00C62B58">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w:t>
      </w:r>
    </w:p>
    <w:p w:rsidR="007D2A11" w:rsidRPr="000C74BC" w:rsidRDefault="007D2A11" w:rsidP="007D2A11">
      <w:pPr>
        <w:pStyle w:val="a6"/>
        <w:tabs>
          <w:tab w:val="left" w:pos="993"/>
        </w:tabs>
        <w:spacing w:after="0" w:line="240" w:lineRule="auto"/>
        <w:ind w:left="0"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Таким образом, в</w:t>
      </w:r>
      <w:r w:rsidRPr="00920CD7">
        <w:rPr>
          <w:rFonts w:ascii="Times New Roman" w:eastAsia="Times New Roman" w:hAnsi="Times New Roman" w:cs="Times New Roman"/>
          <w:sz w:val="26"/>
          <w:szCs w:val="26"/>
          <w:lang w:eastAsia="ru-RU"/>
        </w:rPr>
        <w:t>сего численность детей школьного возраста, охваченных организованными формами отдыха</w:t>
      </w:r>
      <w:r w:rsidRPr="00C62B58">
        <w:rPr>
          <w:rFonts w:ascii="Times New Roman" w:eastAsia="Times New Roman" w:hAnsi="Times New Roman" w:cs="Times New Roman"/>
          <w:sz w:val="26"/>
          <w:szCs w:val="26"/>
          <w:lang w:eastAsia="ru-RU"/>
        </w:rPr>
        <w:t xml:space="preserve"> с учетом детских оздоровительных лагерей, организованных ЗФ ПАО «ГМК «Норильский</w:t>
      </w:r>
      <w:r w:rsidRPr="00DC7148">
        <w:rPr>
          <w:rFonts w:ascii="Times New Roman" w:hAnsi="Times New Roman" w:cs="Times New Roman"/>
          <w:sz w:val="26"/>
          <w:szCs w:val="26"/>
        </w:rPr>
        <w:t xml:space="preserve"> никель» в 2021 году составил</w:t>
      </w:r>
      <w:r>
        <w:rPr>
          <w:rFonts w:ascii="Times New Roman" w:hAnsi="Times New Roman" w:cs="Times New Roman"/>
          <w:sz w:val="26"/>
          <w:szCs w:val="26"/>
        </w:rPr>
        <w:t>а</w:t>
      </w:r>
      <w:r w:rsidRPr="00DC7148">
        <w:rPr>
          <w:rFonts w:ascii="Times New Roman" w:hAnsi="Times New Roman" w:cs="Times New Roman"/>
          <w:sz w:val="26"/>
          <w:szCs w:val="26"/>
        </w:rPr>
        <w:t xml:space="preserve"> 3 770 человек. В прогнозном периоде планируется организ</w:t>
      </w:r>
      <w:r>
        <w:rPr>
          <w:rFonts w:ascii="Times New Roman" w:hAnsi="Times New Roman" w:cs="Times New Roman"/>
          <w:sz w:val="26"/>
          <w:szCs w:val="26"/>
        </w:rPr>
        <w:t>ация</w:t>
      </w:r>
      <w:r w:rsidRPr="00DC7148">
        <w:rPr>
          <w:rFonts w:ascii="Times New Roman" w:hAnsi="Times New Roman" w:cs="Times New Roman"/>
          <w:sz w:val="26"/>
          <w:szCs w:val="26"/>
        </w:rPr>
        <w:t xml:space="preserve"> отдых</w:t>
      </w:r>
      <w:r>
        <w:rPr>
          <w:rFonts w:ascii="Times New Roman" w:hAnsi="Times New Roman" w:cs="Times New Roman"/>
          <w:sz w:val="26"/>
          <w:szCs w:val="26"/>
        </w:rPr>
        <w:t>а</w:t>
      </w:r>
      <w:r w:rsidRPr="00DC7148">
        <w:rPr>
          <w:rFonts w:ascii="Times New Roman" w:hAnsi="Times New Roman" w:cs="Times New Roman"/>
          <w:sz w:val="26"/>
          <w:szCs w:val="26"/>
        </w:rPr>
        <w:t xml:space="preserve"> </w:t>
      </w:r>
      <w:r>
        <w:rPr>
          <w:rFonts w:ascii="Times New Roman" w:hAnsi="Times New Roman" w:cs="Times New Roman"/>
          <w:sz w:val="26"/>
          <w:szCs w:val="26"/>
        </w:rPr>
        <w:t xml:space="preserve">по сложившимся направлениям </w:t>
      </w:r>
      <w:r w:rsidRPr="00DC7148">
        <w:rPr>
          <w:rFonts w:ascii="Times New Roman" w:hAnsi="Times New Roman" w:cs="Times New Roman"/>
          <w:sz w:val="26"/>
          <w:szCs w:val="26"/>
        </w:rPr>
        <w:t>для 4 000 человек.</w:t>
      </w:r>
    </w:p>
    <w:p w:rsidR="007D2A11" w:rsidRPr="00A54B4D" w:rsidRDefault="007D2A11" w:rsidP="007D2A11">
      <w:pPr>
        <w:ind w:firstLine="709"/>
        <w:jc w:val="both"/>
        <w:rPr>
          <w:szCs w:val="26"/>
        </w:rPr>
      </w:pPr>
      <w:r w:rsidRPr="00A54B4D">
        <w:rPr>
          <w:szCs w:val="26"/>
        </w:rPr>
        <w:t>Кроме того, на территории города на регулярной основе осуществляется поддержка одаренных детей:</w:t>
      </w:r>
    </w:p>
    <w:p w:rsidR="007D2A11" w:rsidRPr="00A54B4D" w:rsidRDefault="007D2A11" w:rsidP="007D2A11">
      <w:pPr>
        <w:pStyle w:val="a6"/>
        <w:numPr>
          <w:ilvl w:val="0"/>
          <w:numId w:val="10"/>
        </w:numPr>
        <w:tabs>
          <w:tab w:val="left" w:pos="993"/>
        </w:tabs>
        <w:spacing w:after="0" w:line="240" w:lineRule="auto"/>
        <w:ind w:left="0" w:firstLine="709"/>
        <w:contextualSpacing/>
        <w:jc w:val="both"/>
        <w:rPr>
          <w:rFonts w:ascii="Times New Roman" w:hAnsi="Times New Roman" w:cs="Times New Roman"/>
          <w:sz w:val="26"/>
          <w:szCs w:val="26"/>
        </w:rPr>
      </w:pPr>
      <w:r w:rsidRPr="00A54B4D">
        <w:rPr>
          <w:rFonts w:ascii="Times New Roman" w:hAnsi="Times New Roman" w:cs="Times New Roman"/>
          <w:sz w:val="26"/>
          <w:szCs w:val="26"/>
        </w:rPr>
        <w:t xml:space="preserve">Ежегодная выплата именных премий Главы города Норильска учащимся школ в возрасте от 14 лет за отличные успехи (прошедшие государственную итоговую аттестацию, имевшие полугодовые, годовые и итоговые отметки </w:t>
      </w:r>
      <w:r w:rsidRPr="00A54B4D">
        <w:rPr>
          <w:rFonts w:ascii="Times New Roman" w:hAnsi="Times New Roman" w:cs="Times New Roman"/>
          <w:sz w:val="26"/>
          <w:szCs w:val="26"/>
        </w:rPr>
        <w:lastRenderedPageBreak/>
        <w:t>«отлично» по всем учебным предметам за 10-11 класс). В 202</w:t>
      </w:r>
      <w:r>
        <w:rPr>
          <w:rFonts w:ascii="Times New Roman" w:hAnsi="Times New Roman" w:cs="Times New Roman"/>
          <w:sz w:val="26"/>
          <w:szCs w:val="26"/>
        </w:rPr>
        <w:t>1</w:t>
      </w:r>
      <w:r w:rsidRPr="00A54B4D">
        <w:rPr>
          <w:rFonts w:ascii="Times New Roman" w:hAnsi="Times New Roman" w:cs="Times New Roman"/>
          <w:sz w:val="26"/>
          <w:szCs w:val="26"/>
        </w:rPr>
        <w:t xml:space="preserve"> году количество получателей именной премии составило 8</w:t>
      </w:r>
      <w:r>
        <w:rPr>
          <w:rFonts w:ascii="Times New Roman" w:hAnsi="Times New Roman" w:cs="Times New Roman"/>
          <w:sz w:val="26"/>
          <w:szCs w:val="26"/>
        </w:rPr>
        <w:t>4</w:t>
      </w:r>
      <w:r w:rsidRPr="00A54B4D">
        <w:rPr>
          <w:rFonts w:ascii="Times New Roman" w:hAnsi="Times New Roman" w:cs="Times New Roman"/>
          <w:sz w:val="26"/>
          <w:szCs w:val="26"/>
        </w:rPr>
        <w:t xml:space="preserve"> человек</w:t>
      </w:r>
      <w:r>
        <w:rPr>
          <w:rFonts w:ascii="Times New Roman" w:hAnsi="Times New Roman" w:cs="Times New Roman"/>
          <w:sz w:val="26"/>
          <w:szCs w:val="26"/>
        </w:rPr>
        <w:t>а</w:t>
      </w:r>
      <w:r w:rsidRPr="00A54B4D">
        <w:rPr>
          <w:rFonts w:ascii="Times New Roman" w:hAnsi="Times New Roman" w:cs="Times New Roman"/>
          <w:sz w:val="26"/>
          <w:szCs w:val="26"/>
        </w:rPr>
        <w:t>.</w:t>
      </w:r>
    </w:p>
    <w:p w:rsidR="007D2A11" w:rsidRPr="00BF240E" w:rsidRDefault="007D2A11" w:rsidP="007D2A11">
      <w:pPr>
        <w:pStyle w:val="a6"/>
        <w:numPr>
          <w:ilvl w:val="0"/>
          <w:numId w:val="10"/>
        </w:numPr>
        <w:tabs>
          <w:tab w:val="left" w:pos="993"/>
        </w:tabs>
        <w:spacing w:after="0" w:line="240" w:lineRule="auto"/>
        <w:ind w:left="0" w:firstLine="709"/>
        <w:contextualSpacing/>
        <w:jc w:val="both"/>
        <w:rPr>
          <w:rFonts w:ascii="Times New Roman" w:hAnsi="Times New Roman" w:cs="Times New Roman"/>
          <w:sz w:val="26"/>
          <w:szCs w:val="26"/>
        </w:rPr>
      </w:pPr>
      <w:r w:rsidRPr="00CA77E4">
        <w:rPr>
          <w:rFonts w:ascii="Times New Roman" w:hAnsi="Times New Roman" w:cs="Times New Roman"/>
          <w:sz w:val="26"/>
          <w:szCs w:val="26"/>
        </w:rPr>
        <w:t xml:space="preserve">Выплачиваются </w:t>
      </w:r>
      <w:r w:rsidRPr="00BF240E">
        <w:rPr>
          <w:rFonts w:ascii="Times New Roman" w:hAnsi="Times New Roman" w:cs="Times New Roman"/>
          <w:sz w:val="26"/>
          <w:szCs w:val="26"/>
        </w:rPr>
        <w:t>Молодежные премии Главы города 18 гражданам в возрасте от 14 до 30 лет, проявивших себя в сфере образования, науки, культуры, спорта, молодежной политики в размере 15 000 рублей за 1 место, 10 000 рублей за 2 место, 5 000 рублей за 3 место.</w:t>
      </w:r>
    </w:p>
    <w:p w:rsidR="007D2A11" w:rsidRPr="0002565F" w:rsidRDefault="007D2A11" w:rsidP="007D2A11">
      <w:pPr>
        <w:pStyle w:val="a6"/>
        <w:numPr>
          <w:ilvl w:val="0"/>
          <w:numId w:val="10"/>
        </w:numPr>
        <w:tabs>
          <w:tab w:val="left" w:pos="993"/>
        </w:tabs>
        <w:autoSpaceDE w:val="0"/>
        <w:autoSpaceDN w:val="0"/>
        <w:adjustRightInd w:val="0"/>
        <w:spacing w:after="0" w:line="240" w:lineRule="auto"/>
        <w:ind w:left="0" w:firstLine="709"/>
        <w:jc w:val="both"/>
        <w:rPr>
          <w:rFonts w:ascii="Times New Roman" w:hAnsi="Times New Roman" w:cs="Times New Roman"/>
          <w:sz w:val="26"/>
          <w:szCs w:val="26"/>
        </w:rPr>
      </w:pPr>
      <w:r w:rsidRPr="00BF240E">
        <w:rPr>
          <w:rFonts w:ascii="Times New Roman" w:hAnsi="Times New Roman" w:cs="Times New Roman"/>
          <w:sz w:val="26"/>
          <w:szCs w:val="26"/>
        </w:rPr>
        <w:t xml:space="preserve">Ежемесячно выплачиваются стипендии Главы города Норильска в размере 5000 рублей 25 студентам, обучающимся по всем предметам на протяжении 3 семестров (для </w:t>
      </w:r>
      <w:r w:rsidRPr="00BF240E">
        <w:rPr>
          <w:rFonts w:ascii="Times New Roman" w:eastAsiaTheme="minorHAnsi" w:hAnsi="Times New Roman" w:cs="Times New Roman"/>
          <w:sz w:val="26"/>
          <w:szCs w:val="26"/>
        </w:rPr>
        <w:t xml:space="preserve">студентов образовательных организаций высшего образования) и на </w:t>
      </w:r>
      <w:r w:rsidRPr="00BF240E">
        <w:rPr>
          <w:rFonts w:ascii="Times New Roman" w:hAnsi="Times New Roman" w:cs="Times New Roman"/>
          <w:sz w:val="26"/>
          <w:szCs w:val="26"/>
        </w:rPr>
        <w:t xml:space="preserve">протяжении 2 семестров (для </w:t>
      </w:r>
      <w:r w:rsidRPr="00BF240E">
        <w:rPr>
          <w:rFonts w:ascii="Times New Roman" w:eastAsiaTheme="minorHAnsi" w:hAnsi="Times New Roman" w:cs="Times New Roman"/>
          <w:sz w:val="26"/>
          <w:szCs w:val="26"/>
        </w:rPr>
        <w:t>студентов</w:t>
      </w:r>
      <w:r w:rsidRPr="0002565F">
        <w:rPr>
          <w:rFonts w:ascii="Times New Roman" w:eastAsiaTheme="minorHAnsi" w:hAnsi="Times New Roman" w:cs="Times New Roman"/>
          <w:sz w:val="26"/>
          <w:szCs w:val="26"/>
        </w:rPr>
        <w:t xml:space="preserve"> профессиональных образовательных организаций)</w:t>
      </w:r>
      <w:r w:rsidRPr="0002565F">
        <w:rPr>
          <w:rFonts w:ascii="Times New Roman" w:hAnsi="Times New Roman" w:cs="Times New Roman"/>
          <w:sz w:val="26"/>
          <w:szCs w:val="26"/>
        </w:rPr>
        <w:t xml:space="preserve"> только на «отлично» и ведущим активное участие в общественной научной, творческой, спортивной жизни образовательного учреждения.</w:t>
      </w:r>
    </w:p>
    <w:p w:rsidR="007D2A11" w:rsidRPr="00BD3C14" w:rsidRDefault="007D2A11" w:rsidP="007D2A11">
      <w:pPr>
        <w:pStyle w:val="a6"/>
        <w:numPr>
          <w:ilvl w:val="0"/>
          <w:numId w:val="10"/>
        </w:numPr>
        <w:tabs>
          <w:tab w:val="left" w:pos="993"/>
        </w:tabs>
        <w:autoSpaceDE w:val="0"/>
        <w:autoSpaceDN w:val="0"/>
        <w:spacing w:after="0" w:line="240" w:lineRule="auto"/>
        <w:ind w:left="0" w:firstLine="709"/>
        <w:contextualSpacing/>
        <w:jc w:val="both"/>
        <w:rPr>
          <w:rFonts w:ascii="Times New Roman" w:hAnsi="Times New Roman" w:cs="Times New Roman"/>
          <w:sz w:val="26"/>
          <w:szCs w:val="26"/>
        </w:rPr>
      </w:pPr>
      <w:r w:rsidRPr="00BD3C14">
        <w:rPr>
          <w:rFonts w:ascii="Times New Roman" w:hAnsi="Times New Roman" w:cs="Times New Roman"/>
          <w:sz w:val="26"/>
          <w:szCs w:val="26"/>
        </w:rPr>
        <w:t>Ежегодно проводится городской конкурс молодежных проектов, общий фонд которого составляет 600 000 рублей. В 2021 году были поддержаны</w:t>
      </w:r>
      <w:r w:rsidRPr="00BD3C14">
        <w:rPr>
          <w:sz w:val="26"/>
          <w:szCs w:val="26"/>
        </w:rPr>
        <w:t xml:space="preserve"> </w:t>
      </w:r>
      <w:r w:rsidRPr="00BD3C14">
        <w:rPr>
          <w:rFonts w:ascii="Times New Roman" w:hAnsi="Times New Roman" w:cs="Times New Roman"/>
          <w:sz w:val="26"/>
          <w:szCs w:val="26"/>
        </w:rPr>
        <w:t xml:space="preserve">8 проектов-победителей (не более 100 000 рублей на проект). </w:t>
      </w:r>
    </w:p>
    <w:p w:rsidR="007D2A11" w:rsidRPr="00CB091F" w:rsidRDefault="007D2A11" w:rsidP="007D2A11">
      <w:pPr>
        <w:pStyle w:val="a6"/>
        <w:numPr>
          <w:ilvl w:val="0"/>
          <w:numId w:val="10"/>
        </w:numPr>
        <w:tabs>
          <w:tab w:val="left" w:pos="993"/>
          <w:tab w:val="left" w:pos="1418"/>
        </w:tabs>
        <w:spacing w:after="0" w:line="240" w:lineRule="auto"/>
        <w:ind w:left="0" w:firstLine="709"/>
        <w:contextualSpacing/>
        <w:jc w:val="both"/>
        <w:rPr>
          <w:rFonts w:ascii="Times New Roman" w:eastAsia="Times New Roman" w:hAnsi="Times New Roman" w:cs="Times New Roman"/>
          <w:sz w:val="26"/>
          <w:szCs w:val="26"/>
          <w:lang w:eastAsia="ru-RU"/>
        </w:rPr>
      </w:pPr>
      <w:r w:rsidRPr="0002565F">
        <w:rPr>
          <w:rFonts w:ascii="Times New Roman" w:eastAsia="Times New Roman" w:hAnsi="Times New Roman" w:cs="Times New Roman"/>
          <w:sz w:val="26"/>
          <w:szCs w:val="26"/>
          <w:lang w:eastAsia="ru-RU"/>
        </w:rPr>
        <w:t>Организуется участие одаренных детей в краевых, всероссийских и международных олимпиадах</w:t>
      </w:r>
      <w:r w:rsidRPr="00CB091F">
        <w:rPr>
          <w:rFonts w:ascii="Times New Roman" w:eastAsia="Times New Roman" w:hAnsi="Times New Roman" w:cs="Times New Roman"/>
          <w:sz w:val="26"/>
          <w:szCs w:val="26"/>
          <w:lang w:eastAsia="ru-RU"/>
        </w:rPr>
        <w:t>, турнирах, соревнованиях, конференциях, фестивалях, конкурсах, в том числе технической направленности.</w:t>
      </w:r>
    </w:p>
    <w:p w:rsidR="007D2A11" w:rsidRPr="00CB091F" w:rsidRDefault="007D2A11" w:rsidP="007D2A11">
      <w:pPr>
        <w:pStyle w:val="a6"/>
        <w:tabs>
          <w:tab w:val="left" w:pos="1418"/>
        </w:tabs>
        <w:spacing w:after="0" w:line="240" w:lineRule="auto"/>
        <w:ind w:left="0" w:firstLine="709"/>
        <w:contextualSpacing/>
        <w:jc w:val="both"/>
        <w:rPr>
          <w:rFonts w:ascii="Times New Roman" w:eastAsia="Times New Roman" w:hAnsi="Times New Roman" w:cs="Times New Roman"/>
          <w:sz w:val="26"/>
          <w:szCs w:val="26"/>
          <w:lang w:eastAsia="ru-RU"/>
        </w:rPr>
      </w:pPr>
      <w:r w:rsidRPr="00CB091F">
        <w:rPr>
          <w:rFonts w:ascii="Times New Roman" w:eastAsia="Times New Roman" w:hAnsi="Times New Roman" w:cs="Times New Roman"/>
          <w:sz w:val="26"/>
          <w:szCs w:val="26"/>
          <w:lang w:eastAsia="ru-RU"/>
        </w:rPr>
        <w:t>Вышеперечисленные мероприятия по поддержке одаренных детей сохраняются на период 202</w:t>
      </w:r>
      <w:r>
        <w:rPr>
          <w:rFonts w:ascii="Times New Roman" w:eastAsia="Times New Roman" w:hAnsi="Times New Roman" w:cs="Times New Roman"/>
          <w:sz w:val="26"/>
          <w:szCs w:val="26"/>
          <w:lang w:eastAsia="ru-RU"/>
        </w:rPr>
        <w:t>2</w:t>
      </w:r>
      <w:r w:rsidRPr="00CB091F">
        <w:rPr>
          <w:rFonts w:ascii="Times New Roman" w:eastAsia="Times New Roman" w:hAnsi="Times New Roman" w:cs="Times New Roman"/>
          <w:sz w:val="26"/>
          <w:szCs w:val="26"/>
          <w:lang w:eastAsia="ru-RU"/>
        </w:rPr>
        <w:t>-202</w:t>
      </w:r>
      <w:r>
        <w:rPr>
          <w:rFonts w:ascii="Times New Roman" w:eastAsia="Times New Roman" w:hAnsi="Times New Roman" w:cs="Times New Roman"/>
          <w:sz w:val="26"/>
          <w:szCs w:val="26"/>
          <w:lang w:eastAsia="ru-RU"/>
        </w:rPr>
        <w:t>4</w:t>
      </w:r>
      <w:r w:rsidRPr="00CB091F">
        <w:rPr>
          <w:rFonts w:ascii="Times New Roman" w:eastAsia="Times New Roman" w:hAnsi="Times New Roman" w:cs="Times New Roman"/>
          <w:sz w:val="26"/>
          <w:szCs w:val="26"/>
          <w:lang w:eastAsia="ru-RU"/>
        </w:rPr>
        <w:t xml:space="preserve"> годов. </w:t>
      </w:r>
    </w:p>
    <w:p w:rsidR="007D2A11" w:rsidRPr="00856365" w:rsidRDefault="007D2A11" w:rsidP="007D2A11">
      <w:pPr>
        <w:ind w:firstLine="709"/>
        <w:jc w:val="both"/>
        <w:rPr>
          <w:szCs w:val="26"/>
        </w:rPr>
      </w:pPr>
      <w:r w:rsidRPr="00CB091F">
        <w:rPr>
          <w:szCs w:val="26"/>
        </w:rPr>
        <w:t>Деятельность органов местного самоуправления в 202</w:t>
      </w:r>
      <w:r>
        <w:rPr>
          <w:szCs w:val="26"/>
        </w:rPr>
        <w:t>2</w:t>
      </w:r>
      <w:r w:rsidRPr="00CB091F">
        <w:rPr>
          <w:szCs w:val="26"/>
        </w:rPr>
        <w:t>-202</w:t>
      </w:r>
      <w:r>
        <w:rPr>
          <w:szCs w:val="26"/>
        </w:rPr>
        <w:t>4</w:t>
      </w:r>
      <w:r w:rsidRPr="00CB091F">
        <w:rPr>
          <w:szCs w:val="26"/>
        </w:rPr>
        <w:t xml:space="preserve"> годах будет направлена на о</w:t>
      </w:r>
      <w:r w:rsidRPr="00CB091F">
        <w:rPr>
          <w:rFonts w:eastAsiaTheme="minorHAnsi"/>
          <w:szCs w:val="26"/>
          <w:lang w:eastAsia="en-US"/>
        </w:rPr>
        <w:t>беспечение доступного высококачественного образования детей, соответствующего потребностям жителей; здоровьесбережения обучающихся;</w:t>
      </w:r>
      <w:r w:rsidRPr="00CB091F">
        <w:rPr>
          <w:szCs w:val="26"/>
        </w:rPr>
        <w:t xml:space="preserve"> создания современной инфраструктуры школьного пространства.</w:t>
      </w:r>
    </w:p>
    <w:p w:rsidR="007D2A11" w:rsidRPr="00856365" w:rsidRDefault="007D2A11" w:rsidP="007D2A11">
      <w:pPr>
        <w:ind w:firstLine="709"/>
        <w:jc w:val="both"/>
        <w:rPr>
          <w:b/>
          <w:i/>
          <w:szCs w:val="26"/>
        </w:rPr>
      </w:pPr>
    </w:p>
    <w:p w:rsidR="007D2A11" w:rsidRPr="00856365" w:rsidRDefault="007D2A11" w:rsidP="007D2A11">
      <w:pPr>
        <w:ind w:firstLine="709"/>
        <w:jc w:val="both"/>
        <w:rPr>
          <w:b/>
          <w:i/>
          <w:szCs w:val="26"/>
        </w:rPr>
      </w:pPr>
      <w:r w:rsidRPr="00856365">
        <w:rPr>
          <w:b/>
          <w:i/>
          <w:szCs w:val="26"/>
        </w:rPr>
        <w:t>Дополнительное образование</w:t>
      </w:r>
    </w:p>
    <w:p w:rsidR="007D2A11" w:rsidRPr="00CC7F2D" w:rsidRDefault="007D2A11" w:rsidP="007D2A11">
      <w:pPr>
        <w:tabs>
          <w:tab w:val="left" w:pos="2680"/>
        </w:tabs>
        <w:ind w:firstLine="720"/>
        <w:jc w:val="both"/>
        <w:rPr>
          <w:szCs w:val="26"/>
        </w:rPr>
      </w:pPr>
      <w:r w:rsidRPr="00856365">
        <w:rPr>
          <w:szCs w:val="26"/>
        </w:rPr>
        <w:t xml:space="preserve">В настоящее время на территории осуществляют деятельность в области дополнительного </w:t>
      </w:r>
      <w:r w:rsidRPr="00CC7F2D">
        <w:rPr>
          <w:szCs w:val="26"/>
        </w:rPr>
        <w:t>образования детей 13 учреждений муниципальной формы собственности по всем отраслям, что соответствует уровню</w:t>
      </w:r>
      <w:r>
        <w:rPr>
          <w:szCs w:val="26"/>
        </w:rPr>
        <w:t xml:space="preserve"> 2020</w:t>
      </w:r>
      <w:r w:rsidRPr="00CC7F2D">
        <w:rPr>
          <w:szCs w:val="26"/>
        </w:rPr>
        <w:t xml:space="preserve"> года.</w:t>
      </w:r>
    </w:p>
    <w:p w:rsidR="007D2A11" w:rsidRPr="00CC7F2D" w:rsidRDefault="007D2A11" w:rsidP="007D2A11">
      <w:pPr>
        <w:tabs>
          <w:tab w:val="left" w:pos="2680"/>
        </w:tabs>
        <w:ind w:firstLine="720"/>
        <w:jc w:val="both"/>
        <w:rPr>
          <w:szCs w:val="26"/>
        </w:rPr>
      </w:pPr>
      <w:r w:rsidRPr="00CC7F2D">
        <w:rPr>
          <w:szCs w:val="26"/>
        </w:rPr>
        <w:t>В прогнозируемом периоде 202</w:t>
      </w:r>
      <w:r>
        <w:rPr>
          <w:szCs w:val="26"/>
        </w:rPr>
        <w:t>2</w:t>
      </w:r>
      <w:r w:rsidRPr="00CC7F2D">
        <w:rPr>
          <w:szCs w:val="26"/>
        </w:rPr>
        <w:t>-202</w:t>
      </w:r>
      <w:r>
        <w:rPr>
          <w:szCs w:val="26"/>
        </w:rPr>
        <w:t>4</w:t>
      </w:r>
      <w:r w:rsidRPr="00CC7F2D">
        <w:rPr>
          <w:szCs w:val="26"/>
        </w:rPr>
        <w:t xml:space="preserve"> годов количество единиц учреждений дополнительного образования планируется сохранить на достигнутом уровне. </w:t>
      </w:r>
    </w:p>
    <w:p w:rsidR="007D2A11" w:rsidRPr="00856365" w:rsidRDefault="007D2A11" w:rsidP="007D2A11">
      <w:pPr>
        <w:ind w:firstLine="709"/>
        <w:jc w:val="both"/>
        <w:rPr>
          <w:bCs/>
          <w:szCs w:val="26"/>
        </w:rPr>
      </w:pPr>
      <w:r w:rsidRPr="00CC7F2D">
        <w:rPr>
          <w:szCs w:val="26"/>
          <w:u w:val="single"/>
        </w:rPr>
        <w:t>В области образования</w:t>
      </w:r>
      <w:r w:rsidRPr="00CC7F2D">
        <w:rPr>
          <w:szCs w:val="26"/>
        </w:rPr>
        <w:t xml:space="preserve"> на территории функционируют </w:t>
      </w:r>
      <w:r w:rsidRPr="00CC7F2D">
        <w:rPr>
          <w:snapToGrid w:val="0"/>
          <w:szCs w:val="26"/>
        </w:rPr>
        <w:t>6 образовательных</w:t>
      </w:r>
      <w:r w:rsidRPr="00856365">
        <w:rPr>
          <w:snapToGrid w:val="0"/>
          <w:szCs w:val="26"/>
        </w:rPr>
        <w:t xml:space="preserve"> учреждений дополнительного образования (Станция юных техников, Центр внешкольной работы, Социально-образовательный центр, Дом детского творчества, Станция детского юношеского туризма и экскурсий, Дворец творчества детей и молодежи). Численность занимающихся к ко</w:t>
      </w:r>
      <w:r>
        <w:rPr>
          <w:snapToGrid w:val="0"/>
          <w:szCs w:val="26"/>
        </w:rPr>
        <w:t>нцу 2021</w:t>
      </w:r>
      <w:r w:rsidRPr="00856365">
        <w:rPr>
          <w:snapToGrid w:val="0"/>
          <w:szCs w:val="26"/>
        </w:rPr>
        <w:t xml:space="preserve"> года планируется на уровне </w:t>
      </w:r>
      <w:r>
        <w:rPr>
          <w:snapToGrid w:val="0"/>
          <w:szCs w:val="26"/>
        </w:rPr>
        <w:t xml:space="preserve">  8 855</w:t>
      </w:r>
      <w:r w:rsidRPr="00856365">
        <w:rPr>
          <w:snapToGrid w:val="0"/>
          <w:szCs w:val="26"/>
        </w:rPr>
        <w:t xml:space="preserve"> чел. </w:t>
      </w:r>
      <w:r w:rsidRPr="00856365">
        <w:rPr>
          <w:color w:val="000000"/>
          <w:szCs w:val="26"/>
        </w:rPr>
        <w:t>К 202</w:t>
      </w:r>
      <w:r>
        <w:rPr>
          <w:color w:val="000000"/>
          <w:szCs w:val="26"/>
        </w:rPr>
        <w:t>4</w:t>
      </w:r>
      <w:r w:rsidRPr="00856365">
        <w:rPr>
          <w:color w:val="000000"/>
          <w:szCs w:val="26"/>
        </w:rPr>
        <w:t xml:space="preserve"> году значение показателя прогнозируется на </w:t>
      </w:r>
      <w:r>
        <w:rPr>
          <w:color w:val="000000"/>
          <w:szCs w:val="26"/>
        </w:rPr>
        <w:t xml:space="preserve">достигнутом </w:t>
      </w:r>
      <w:r w:rsidRPr="00856365">
        <w:rPr>
          <w:color w:val="000000"/>
          <w:szCs w:val="26"/>
        </w:rPr>
        <w:t xml:space="preserve">уровне. </w:t>
      </w:r>
      <w:r w:rsidRPr="00856365">
        <w:rPr>
          <w:szCs w:val="26"/>
        </w:rPr>
        <w:t xml:space="preserve"> </w:t>
      </w:r>
    </w:p>
    <w:p w:rsidR="007D2A11" w:rsidRPr="00CC7F2D" w:rsidRDefault="007D2A11" w:rsidP="007D2A11">
      <w:pPr>
        <w:ind w:firstLine="709"/>
        <w:jc w:val="both"/>
        <w:rPr>
          <w:szCs w:val="26"/>
        </w:rPr>
      </w:pPr>
      <w:r w:rsidRPr="00CC7F2D">
        <w:rPr>
          <w:szCs w:val="26"/>
          <w:u w:val="single"/>
        </w:rPr>
        <w:t>В области культуры и искусства</w:t>
      </w:r>
      <w:r w:rsidRPr="00CC7F2D">
        <w:rPr>
          <w:szCs w:val="26"/>
        </w:rPr>
        <w:t xml:space="preserve"> дополнительную образовательную деятельность осуществляют 6 </w:t>
      </w:r>
      <w:r w:rsidRPr="00CC7F2D">
        <w:rPr>
          <w:rFonts w:eastAsia="Calibri"/>
          <w:szCs w:val="26"/>
        </w:rPr>
        <w:t>муниципальны</w:t>
      </w:r>
      <w:r w:rsidRPr="00CC7F2D">
        <w:rPr>
          <w:szCs w:val="26"/>
        </w:rPr>
        <w:t>х</w:t>
      </w:r>
      <w:r w:rsidRPr="00CC7F2D">
        <w:rPr>
          <w:rFonts w:eastAsia="Calibri"/>
          <w:szCs w:val="26"/>
        </w:rPr>
        <w:t xml:space="preserve"> </w:t>
      </w:r>
      <w:r w:rsidRPr="00CC7F2D">
        <w:rPr>
          <w:rFonts w:eastAsia="Calibri"/>
          <w:bCs/>
          <w:szCs w:val="26"/>
        </w:rPr>
        <w:t>бюджетны</w:t>
      </w:r>
      <w:r w:rsidRPr="00CC7F2D">
        <w:rPr>
          <w:bCs/>
          <w:szCs w:val="26"/>
        </w:rPr>
        <w:t xml:space="preserve">х </w:t>
      </w:r>
      <w:r w:rsidRPr="00CC7F2D">
        <w:rPr>
          <w:rFonts w:eastAsia="Calibri"/>
          <w:szCs w:val="26"/>
        </w:rPr>
        <w:t>учреждени</w:t>
      </w:r>
      <w:r w:rsidRPr="00CC7F2D">
        <w:rPr>
          <w:szCs w:val="26"/>
        </w:rPr>
        <w:t>й</w:t>
      </w:r>
      <w:r w:rsidRPr="00CC7F2D">
        <w:rPr>
          <w:rFonts w:eastAsia="Calibri"/>
          <w:szCs w:val="26"/>
        </w:rPr>
        <w:t xml:space="preserve"> дополнительного образования </w:t>
      </w:r>
      <w:r w:rsidRPr="00CC7F2D">
        <w:rPr>
          <w:szCs w:val="26"/>
        </w:rPr>
        <w:t>(4 школы искусств, 1 музыкальная школа, 1 художественная)</w:t>
      </w:r>
      <w:r w:rsidRPr="00CC7F2D">
        <w:rPr>
          <w:rFonts w:eastAsia="Calibri"/>
          <w:szCs w:val="26"/>
        </w:rPr>
        <w:t xml:space="preserve">. Общая численность обучающихся в данных учреждениях </w:t>
      </w:r>
      <w:r w:rsidRPr="00CC7F2D">
        <w:rPr>
          <w:color w:val="000000"/>
          <w:szCs w:val="26"/>
        </w:rPr>
        <w:t xml:space="preserve">составит к концу 2021 года 2 355 чел. К 2024 году значение показателя прогнозируется на достигнутом уровне. </w:t>
      </w:r>
      <w:r w:rsidRPr="00CC7F2D">
        <w:rPr>
          <w:szCs w:val="26"/>
        </w:rPr>
        <w:t xml:space="preserve"> </w:t>
      </w:r>
    </w:p>
    <w:p w:rsidR="007D2A11" w:rsidRPr="00BF5368" w:rsidRDefault="007D2A11" w:rsidP="007D2A11">
      <w:pPr>
        <w:ind w:firstLine="708"/>
        <w:jc w:val="both"/>
        <w:rPr>
          <w:szCs w:val="26"/>
        </w:rPr>
      </w:pPr>
      <w:r w:rsidRPr="00792549">
        <w:rPr>
          <w:szCs w:val="26"/>
          <w:u w:val="single"/>
        </w:rPr>
        <w:t>В области безопасности дорожного движения</w:t>
      </w:r>
      <w:r w:rsidRPr="00792549">
        <w:rPr>
          <w:szCs w:val="26"/>
        </w:rPr>
        <w:t xml:space="preserve"> образовательную деятельность осуществляет МАУ ДО «Норильский центр безопасности движения»</w:t>
      </w:r>
      <w:r w:rsidR="005C1BF0">
        <w:rPr>
          <w:szCs w:val="26"/>
        </w:rPr>
        <w:t xml:space="preserve"> (далее – НЦБД)</w:t>
      </w:r>
      <w:r w:rsidRPr="00792549">
        <w:rPr>
          <w:szCs w:val="26"/>
        </w:rPr>
        <w:t xml:space="preserve">, подведомственный Управлению по спорту Администрации города Норильска, основной деятельностью которого является предоставление дополнительного образования по обучению детей </w:t>
      </w:r>
      <w:r w:rsidR="005C1BF0">
        <w:rPr>
          <w:szCs w:val="26"/>
        </w:rPr>
        <w:t xml:space="preserve">1-9 классов </w:t>
      </w:r>
      <w:r w:rsidRPr="00792549">
        <w:rPr>
          <w:szCs w:val="26"/>
        </w:rPr>
        <w:t xml:space="preserve">правилам дорожного </w:t>
      </w:r>
      <w:r w:rsidRPr="00792549">
        <w:rPr>
          <w:szCs w:val="26"/>
        </w:rPr>
        <w:lastRenderedPageBreak/>
        <w:t xml:space="preserve">движения и профессиональной </w:t>
      </w:r>
      <w:r w:rsidRPr="00FB52D3">
        <w:rPr>
          <w:szCs w:val="26"/>
        </w:rPr>
        <w:t>подготовке по направлению «водитель автотранспортных средств» (дети 14-18 лет)</w:t>
      </w:r>
      <w:r w:rsidR="005C1BF0" w:rsidRPr="00FB52D3">
        <w:rPr>
          <w:szCs w:val="26"/>
        </w:rPr>
        <w:t>. К</w:t>
      </w:r>
      <w:r w:rsidRPr="00FB52D3">
        <w:rPr>
          <w:szCs w:val="26"/>
        </w:rPr>
        <w:t>оличество обуч</w:t>
      </w:r>
      <w:r w:rsidR="005C1BF0" w:rsidRPr="00FB52D3">
        <w:rPr>
          <w:szCs w:val="26"/>
        </w:rPr>
        <w:t>енных в НЦБД</w:t>
      </w:r>
      <w:r w:rsidRPr="00FB52D3">
        <w:rPr>
          <w:szCs w:val="26"/>
        </w:rPr>
        <w:t xml:space="preserve"> к концу 2021 года планируется в количестве 21 582 человека, что незначительно выше уровня 2020 года на 1,2% (21 324 человека). В период 2022-2024 годов прогнозируется незначительное увеличение значения показателя до 21 700 человек в соответствии с прогнозируемыми показателями </w:t>
      </w:r>
      <w:r w:rsidR="005C1BF0" w:rsidRPr="00FB52D3">
        <w:rPr>
          <w:szCs w:val="26"/>
        </w:rPr>
        <w:t xml:space="preserve">численности </w:t>
      </w:r>
      <w:r w:rsidRPr="00FB52D3">
        <w:rPr>
          <w:szCs w:val="26"/>
        </w:rPr>
        <w:t>обучающихся 1-9 классов общеобразовательных учреждений.</w:t>
      </w:r>
    </w:p>
    <w:p w:rsidR="007D2A11" w:rsidRPr="00856365" w:rsidRDefault="007D2A11" w:rsidP="007D2A11">
      <w:pPr>
        <w:ind w:firstLine="709"/>
        <w:jc w:val="both"/>
        <w:rPr>
          <w:color w:val="FF0000"/>
          <w:szCs w:val="26"/>
        </w:rPr>
      </w:pPr>
      <w:r w:rsidRPr="00BF5368">
        <w:rPr>
          <w:szCs w:val="26"/>
        </w:rPr>
        <w:t xml:space="preserve">Действия муниципалитета в 2022-2024 годах будут направлены на создание современных условий для развития инновационных направлений и доступности </w:t>
      </w:r>
      <w:r w:rsidRPr="00B63AA3">
        <w:rPr>
          <w:szCs w:val="26"/>
        </w:rPr>
        <w:t>дополнительного образования детей, создание условий для поддержки детской одаренности, развития способностей детей.</w:t>
      </w:r>
    </w:p>
    <w:p w:rsidR="00945EBB" w:rsidRPr="00B857AC" w:rsidRDefault="00945EBB" w:rsidP="00945EBB">
      <w:pPr>
        <w:tabs>
          <w:tab w:val="left" w:pos="993"/>
        </w:tabs>
        <w:ind w:firstLine="709"/>
        <w:jc w:val="both"/>
        <w:rPr>
          <w:highlight w:val="yellow"/>
        </w:rPr>
      </w:pPr>
    </w:p>
    <w:p w:rsidR="00945EBB" w:rsidRPr="00FE0D17" w:rsidRDefault="0093300B" w:rsidP="00945EBB">
      <w:pPr>
        <w:pStyle w:val="22"/>
        <w:rPr>
          <w:szCs w:val="26"/>
        </w:rPr>
      </w:pPr>
      <w:bookmarkStart w:id="19" w:name="_Toc466360772"/>
      <w:bookmarkStart w:id="20" w:name="_Toc55981146"/>
      <w:r w:rsidRPr="00FE0D17">
        <w:rPr>
          <w:szCs w:val="26"/>
        </w:rPr>
        <w:t>10</w:t>
      </w:r>
      <w:r w:rsidR="00945EBB" w:rsidRPr="00FE0D17">
        <w:rPr>
          <w:szCs w:val="26"/>
        </w:rPr>
        <w:t xml:space="preserve">.2. </w:t>
      </w:r>
      <w:bookmarkEnd w:id="18"/>
      <w:r w:rsidR="00945EBB" w:rsidRPr="00FE0D17">
        <w:rPr>
          <w:szCs w:val="26"/>
        </w:rPr>
        <w:t>Культура и искусство</w:t>
      </w:r>
      <w:bookmarkEnd w:id="19"/>
      <w:bookmarkEnd w:id="20"/>
      <w:r w:rsidR="00945EBB" w:rsidRPr="00FE0D17">
        <w:rPr>
          <w:szCs w:val="26"/>
        </w:rPr>
        <w:t xml:space="preserve"> </w:t>
      </w:r>
    </w:p>
    <w:p w:rsidR="00FE0D17" w:rsidRPr="00350C9C" w:rsidRDefault="00FE0D17" w:rsidP="00FE0D17">
      <w:pPr>
        <w:tabs>
          <w:tab w:val="left" w:pos="851"/>
          <w:tab w:val="left" w:pos="993"/>
        </w:tabs>
        <w:spacing w:before="240"/>
        <w:ind w:firstLine="709"/>
        <w:jc w:val="both"/>
        <w:rPr>
          <w:szCs w:val="26"/>
        </w:rPr>
      </w:pPr>
      <w:bookmarkStart w:id="21" w:name="_Toc466360773"/>
      <w:r w:rsidRPr="00350C9C">
        <w:rPr>
          <w:szCs w:val="26"/>
        </w:rPr>
        <w:t xml:space="preserve">На территории муниципальная сеть учреждений культуры и искусства насчитывает 15 учреждений, из них 13 муниципальных и 2 учреждения краевого подчинения. В сравнении с 2020 годом количество учреждений не изменилось. </w:t>
      </w:r>
    </w:p>
    <w:p w:rsidR="00FE0D17" w:rsidRPr="00350C9C" w:rsidRDefault="00FE0D17" w:rsidP="00FE0D17">
      <w:pPr>
        <w:tabs>
          <w:tab w:val="left" w:pos="851"/>
          <w:tab w:val="left" w:pos="993"/>
        </w:tabs>
        <w:ind w:firstLine="709"/>
        <w:jc w:val="both"/>
        <w:rPr>
          <w:szCs w:val="26"/>
        </w:rPr>
      </w:pPr>
      <w:r w:rsidRPr="00350C9C">
        <w:rPr>
          <w:szCs w:val="26"/>
        </w:rPr>
        <w:t>Также на территории функционируют:</w:t>
      </w:r>
    </w:p>
    <w:p w:rsidR="00FE0D17" w:rsidRPr="00350C9C" w:rsidRDefault="00FE0D17" w:rsidP="00FE0D17">
      <w:pPr>
        <w:pStyle w:val="a6"/>
        <w:numPr>
          <w:ilvl w:val="0"/>
          <w:numId w:val="8"/>
        </w:numPr>
        <w:tabs>
          <w:tab w:val="left" w:pos="851"/>
          <w:tab w:val="left" w:pos="993"/>
        </w:tabs>
        <w:spacing w:after="0" w:line="240" w:lineRule="auto"/>
        <w:ind w:left="0" w:firstLine="709"/>
        <w:contextualSpacing/>
        <w:jc w:val="both"/>
        <w:rPr>
          <w:rFonts w:ascii="Times New Roman" w:eastAsia="Times New Roman" w:hAnsi="Times New Roman" w:cs="Times New Roman"/>
          <w:sz w:val="26"/>
          <w:szCs w:val="26"/>
        </w:rPr>
      </w:pPr>
      <w:r w:rsidRPr="00350C9C">
        <w:rPr>
          <w:rFonts w:ascii="Times New Roman" w:eastAsia="Times New Roman" w:hAnsi="Times New Roman" w:cs="Times New Roman"/>
          <w:sz w:val="26"/>
          <w:szCs w:val="26"/>
        </w:rPr>
        <w:t>творческое производственное объединение культуры «Дворец культуры комбината», принадлежащее ПАО «ГМК «Норильский никель»</w:t>
      </w:r>
      <w:r>
        <w:rPr>
          <w:rFonts w:ascii="Times New Roman" w:eastAsia="Times New Roman" w:hAnsi="Times New Roman" w:cs="Times New Roman"/>
          <w:sz w:val="26"/>
          <w:szCs w:val="26"/>
        </w:rPr>
        <w:t xml:space="preserve"> (с мая 2021 года здание закрыто по техническим причинам)</w:t>
      </w:r>
      <w:r w:rsidRPr="00350C9C">
        <w:rPr>
          <w:rFonts w:ascii="Times New Roman" w:eastAsia="Times New Roman" w:hAnsi="Times New Roman" w:cs="Times New Roman"/>
          <w:sz w:val="26"/>
          <w:szCs w:val="26"/>
        </w:rPr>
        <w:t>;</w:t>
      </w:r>
    </w:p>
    <w:p w:rsidR="00FE0D17" w:rsidRPr="00350C9C" w:rsidRDefault="00FE0D17" w:rsidP="00FE0D17">
      <w:pPr>
        <w:pStyle w:val="a6"/>
        <w:numPr>
          <w:ilvl w:val="0"/>
          <w:numId w:val="8"/>
        </w:numPr>
        <w:tabs>
          <w:tab w:val="left" w:pos="851"/>
          <w:tab w:val="left" w:pos="993"/>
        </w:tabs>
        <w:spacing w:after="0" w:line="240" w:lineRule="auto"/>
        <w:ind w:left="0" w:firstLine="709"/>
        <w:contextualSpacing/>
        <w:jc w:val="both"/>
        <w:rPr>
          <w:rFonts w:ascii="Times New Roman" w:eastAsia="Times New Roman" w:hAnsi="Times New Roman" w:cs="Times New Roman"/>
          <w:sz w:val="26"/>
          <w:szCs w:val="26"/>
        </w:rPr>
      </w:pPr>
      <w:r w:rsidRPr="00350C9C">
        <w:rPr>
          <w:rFonts w:ascii="Times New Roman" w:hAnsi="Times New Roman" w:cs="Times New Roman"/>
          <w:sz w:val="26"/>
          <w:szCs w:val="26"/>
        </w:rPr>
        <w:t>киноконцертный зал «СИНЕМА АРТ-Холл»,</w:t>
      </w:r>
      <w:r w:rsidRPr="00350C9C">
        <w:rPr>
          <w:rFonts w:ascii="Times New Roman" w:eastAsia="Times New Roman" w:hAnsi="Times New Roman" w:cs="Times New Roman"/>
          <w:sz w:val="26"/>
          <w:szCs w:val="26"/>
        </w:rPr>
        <w:t xml:space="preserve"> переданный с 2011 года по договору коммерческой концессии. </w:t>
      </w:r>
    </w:p>
    <w:p w:rsidR="00FE0D17" w:rsidRPr="00350C9C" w:rsidRDefault="00FE0D17" w:rsidP="00FE0D17">
      <w:pPr>
        <w:ind w:right="146" w:firstLine="709"/>
        <w:jc w:val="both"/>
        <w:rPr>
          <w:szCs w:val="26"/>
        </w:rPr>
      </w:pPr>
      <w:r w:rsidRPr="00350C9C">
        <w:rPr>
          <w:szCs w:val="26"/>
        </w:rPr>
        <w:t>В структуре муниципальной сети функционирует МБУ «Музейно-выставочный комплекс «Музей Норильска» (далее – Музей Норильска), представляющий собой объединение следующих музейных площадок:</w:t>
      </w:r>
    </w:p>
    <w:p w:rsidR="00FE0D17" w:rsidRPr="00350C9C" w:rsidRDefault="00FE0D17" w:rsidP="00FE0D17">
      <w:pPr>
        <w:ind w:right="146" w:firstLine="709"/>
        <w:jc w:val="both"/>
        <w:rPr>
          <w:szCs w:val="26"/>
        </w:rPr>
      </w:pPr>
      <w:r w:rsidRPr="00350C9C">
        <w:rPr>
          <w:szCs w:val="26"/>
        </w:rPr>
        <w:t>- музей Норильска;</w:t>
      </w:r>
    </w:p>
    <w:p w:rsidR="00FE0D17" w:rsidRPr="00350C9C" w:rsidRDefault="00FE0D17" w:rsidP="00FE0D17">
      <w:pPr>
        <w:ind w:right="146" w:firstLine="709"/>
        <w:jc w:val="both"/>
        <w:rPr>
          <w:szCs w:val="26"/>
        </w:rPr>
      </w:pPr>
      <w:r w:rsidRPr="00350C9C">
        <w:rPr>
          <w:szCs w:val="26"/>
        </w:rPr>
        <w:t>- дом-музей «Первый дом Норильска»;</w:t>
      </w:r>
    </w:p>
    <w:p w:rsidR="00FE0D17" w:rsidRPr="00350C9C" w:rsidRDefault="00FE0D17" w:rsidP="00FE0D17">
      <w:pPr>
        <w:ind w:right="146" w:firstLine="709"/>
        <w:jc w:val="both"/>
        <w:rPr>
          <w:szCs w:val="26"/>
        </w:rPr>
      </w:pPr>
      <w:r w:rsidRPr="00350C9C">
        <w:rPr>
          <w:szCs w:val="26"/>
        </w:rPr>
        <w:t>- художественная галерея;</w:t>
      </w:r>
    </w:p>
    <w:p w:rsidR="00FE0D17" w:rsidRPr="00350C9C" w:rsidRDefault="00FE0D17" w:rsidP="00FE0D17">
      <w:pPr>
        <w:ind w:right="146" w:firstLine="709"/>
        <w:jc w:val="both"/>
        <w:rPr>
          <w:szCs w:val="26"/>
        </w:rPr>
      </w:pPr>
      <w:r w:rsidRPr="00350C9C">
        <w:rPr>
          <w:szCs w:val="26"/>
        </w:rPr>
        <w:t>- арт-резиденция PolArt;</w:t>
      </w:r>
    </w:p>
    <w:p w:rsidR="00FE0D17" w:rsidRPr="00350C9C" w:rsidRDefault="00FE0D17" w:rsidP="00FE0D17">
      <w:pPr>
        <w:ind w:right="146" w:firstLine="709"/>
        <w:jc w:val="both"/>
        <w:rPr>
          <w:szCs w:val="26"/>
        </w:rPr>
      </w:pPr>
      <w:r w:rsidRPr="00350C9C">
        <w:rPr>
          <w:szCs w:val="26"/>
        </w:rPr>
        <w:t>- талнахский филиал музея;</w:t>
      </w:r>
    </w:p>
    <w:p w:rsidR="00FE0D17" w:rsidRPr="00350C9C" w:rsidRDefault="00FE0D17" w:rsidP="00FE0D17">
      <w:pPr>
        <w:ind w:right="146" w:firstLine="709"/>
        <w:jc w:val="both"/>
        <w:rPr>
          <w:szCs w:val="26"/>
        </w:rPr>
      </w:pPr>
      <w:r w:rsidRPr="00350C9C">
        <w:rPr>
          <w:szCs w:val="26"/>
        </w:rPr>
        <w:t>- кайерканский выставочный зал;</w:t>
      </w:r>
    </w:p>
    <w:p w:rsidR="00FE0D17" w:rsidRPr="00350C9C" w:rsidRDefault="00FE0D17" w:rsidP="00FE0D17">
      <w:pPr>
        <w:pStyle w:val="a6"/>
        <w:tabs>
          <w:tab w:val="left" w:pos="851"/>
          <w:tab w:val="left" w:pos="993"/>
        </w:tabs>
        <w:spacing w:after="0" w:line="240" w:lineRule="auto"/>
        <w:ind w:left="0" w:firstLine="709"/>
        <w:contextualSpacing/>
        <w:jc w:val="both"/>
        <w:rPr>
          <w:rFonts w:ascii="Times New Roman" w:eastAsia="Times New Roman" w:hAnsi="Times New Roman" w:cs="Times New Roman"/>
          <w:sz w:val="26"/>
          <w:szCs w:val="26"/>
        </w:rPr>
      </w:pPr>
      <w:r w:rsidRPr="00350C9C">
        <w:rPr>
          <w:rFonts w:ascii="Times New Roman" w:eastAsia="Times New Roman" w:hAnsi="Times New Roman" w:cs="Times New Roman"/>
          <w:sz w:val="26"/>
          <w:szCs w:val="26"/>
        </w:rPr>
        <w:t>В целом по количеству муниципальных учреждений до конца года и на прогнозный период изменений в сети не ожидается.</w:t>
      </w:r>
    </w:p>
    <w:p w:rsidR="00FE0D17" w:rsidRPr="00350C9C" w:rsidRDefault="00FE0D17" w:rsidP="00FE0D17">
      <w:pPr>
        <w:pStyle w:val="a6"/>
        <w:tabs>
          <w:tab w:val="left" w:pos="851"/>
          <w:tab w:val="left" w:pos="993"/>
        </w:tabs>
        <w:spacing w:after="0" w:line="240" w:lineRule="auto"/>
        <w:ind w:left="0" w:firstLine="709"/>
        <w:contextualSpacing/>
        <w:jc w:val="both"/>
        <w:rPr>
          <w:rFonts w:ascii="Times New Roman" w:eastAsia="Times New Roman" w:hAnsi="Times New Roman"/>
          <w:sz w:val="26"/>
          <w:szCs w:val="26"/>
        </w:rPr>
      </w:pPr>
      <w:r w:rsidRPr="00350C9C">
        <w:rPr>
          <w:rFonts w:ascii="Times New Roman" w:eastAsia="Times New Roman" w:hAnsi="Times New Roman"/>
          <w:sz w:val="26"/>
          <w:szCs w:val="26"/>
        </w:rPr>
        <w:t xml:space="preserve">Планируется увеличение количества предметов </w:t>
      </w:r>
      <w:r w:rsidRPr="00350C9C">
        <w:rPr>
          <w:rFonts w:ascii="Times New Roman" w:eastAsia="Times New Roman" w:hAnsi="Times New Roman"/>
          <w:b/>
          <w:sz w:val="26"/>
          <w:szCs w:val="26"/>
        </w:rPr>
        <w:t>основного фонда учреждений музейного типа</w:t>
      </w:r>
      <w:r w:rsidRPr="00350C9C">
        <w:rPr>
          <w:rFonts w:ascii="Times New Roman" w:eastAsia="Times New Roman" w:hAnsi="Times New Roman"/>
          <w:sz w:val="26"/>
          <w:szCs w:val="26"/>
        </w:rPr>
        <w:t xml:space="preserve"> в 2021 году по отношению к 2020 году (46 032 ед.) на 0,4% до 46 232 ед. В прогнозном периоде планируется рост до 46 832 ед. за счет пополнения основного фонда на 200 ед. хранения ежегодно.</w:t>
      </w:r>
    </w:p>
    <w:p w:rsidR="00FE0D17" w:rsidRPr="00350C9C" w:rsidRDefault="00FE0D17" w:rsidP="00FE0D17">
      <w:pPr>
        <w:tabs>
          <w:tab w:val="left" w:pos="851"/>
          <w:tab w:val="left" w:pos="993"/>
        </w:tabs>
        <w:ind w:firstLine="709"/>
        <w:jc w:val="both"/>
        <w:rPr>
          <w:bCs/>
          <w:szCs w:val="26"/>
        </w:rPr>
      </w:pPr>
      <w:r w:rsidRPr="00350C9C">
        <w:rPr>
          <w:bCs/>
          <w:szCs w:val="26"/>
        </w:rPr>
        <w:t xml:space="preserve">Процент </w:t>
      </w:r>
      <w:r w:rsidRPr="00350C9C">
        <w:rPr>
          <w:b/>
          <w:bCs/>
          <w:szCs w:val="26"/>
        </w:rPr>
        <w:t>экспонируемых предметов от числа предметов основного фонда</w:t>
      </w:r>
      <w:r w:rsidRPr="00350C9C">
        <w:rPr>
          <w:bCs/>
          <w:szCs w:val="26"/>
        </w:rPr>
        <w:t xml:space="preserve"> учреждений музейного типа муниципальной формы собственности в 2021 году ожидается на уровне </w:t>
      </w:r>
      <w:r>
        <w:rPr>
          <w:bCs/>
          <w:szCs w:val="26"/>
        </w:rPr>
        <w:t>56,8</w:t>
      </w:r>
      <w:r w:rsidRPr="00350C9C">
        <w:rPr>
          <w:bCs/>
          <w:szCs w:val="26"/>
        </w:rPr>
        <w:t xml:space="preserve">%, что на </w:t>
      </w:r>
      <w:r>
        <w:rPr>
          <w:bCs/>
          <w:szCs w:val="26"/>
        </w:rPr>
        <w:t>10,6 п.п</w:t>
      </w:r>
      <w:r w:rsidRPr="00350C9C">
        <w:rPr>
          <w:bCs/>
          <w:szCs w:val="26"/>
        </w:rPr>
        <w:t xml:space="preserve"> выше в сравнении со значением показателя 2020 года (46,2%). Количество экспонируемых предметов увеличилось за счет роста числа выставочных проектов из собственных фондов Музея (масштабная выставка «Битва за никель, трудовые подвиги норильчан в годы Великой Отечественной войны», серия выставок из фондов музея в рамках Всероссийской акции «Ночь искусств» и др.).</w:t>
      </w:r>
      <w:r>
        <w:rPr>
          <w:bCs/>
          <w:szCs w:val="26"/>
        </w:rPr>
        <w:t xml:space="preserve"> </w:t>
      </w:r>
      <w:r w:rsidRPr="00350C9C">
        <w:rPr>
          <w:rFonts w:eastAsia="Calibri"/>
          <w:position w:val="-2"/>
          <w:szCs w:val="26"/>
        </w:rPr>
        <w:t xml:space="preserve">Также, ведётся активная работа по регистрации коллекций музея в Государственном каталоге Музейного фонда Российской Федерации с их цифровыми изображениями, что является одной из </w:t>
      </w:r>
      <w:r w:rsidRPr="00350C9C">
        <w:rPr>
          <w:rFonts w:eastAsia="Calibri"/>
          <w:position w:val="-2"/>
          <w:szCs w:val="26"/>
        </w:rPr>
        <w:lastRenderedPageBreak/>
        <w:t xml:space="preserve">составляющих показателя экспонирования предметов. </w:t>
      </w:r>
      <w:r w:rsidRPr="00350C9C">
        <w:rPr>
          <w:bCs/>
          <w:szCs w:val="26"/>
        </w:rPr>
        <w:t>Планируется, что значение данного показателя к 202</w:t>
      </w:r>
      <w:r>
        <w:rPr>
          <w:bCs/>
          <w:szCs w:val="26"/>
        </w:rPr>
        <w:t>4</w:t>
      </w:r>
      <w:r w:rsidRPr="00350C9C">
        <w:rPr>
          <w:bCs/>
          <w:szCs w:val="26"/>
        </w:rPr>
        <w:t xml:space="preserve"> году увеличится до 84,7%.  </w:t>
      </w:r>
    </w:p>
    <w:p w:rsidR="00FE0D17" w:rsidRPr="00AB6F37" w:rsidRDefault="00FE0D17" w:rsidP="00FE0D17">
      <w:pPr>
        <w:ind w:firstLine="709"/>
        <w:jc w:val="both"/>
        <w:rPr>
          <w:rFonts w:eastAsia="Calibri"/>
          <w:position w:val="-2"/>
          <w:szCs w:val="26"/>
        </w:rPr>
      </w:pPr>
      <w:r w:rsidRPr="00350C9C">
        <w:rPr>
          <w:bCs/>
          <w:szCs w:val="26"/>
        </w:rPr>
        <w:t xml:space="preserve">Показатель по </w:t>
      </w:r>
      <w:r w:rsidRPr="00350C9C">
        <w:rPr>
          <w:b/>
          <w:bCs/>
          <w:szCs w:val="26"/>
        </w:rPr>
        <w:t>численности посетителей учреждений музейного</w:t>
      </w:r>
      <w:r w:rsidRPr="00350C9C">
        <w:rPr>
          <w:bCs/>
          <w:szCs w:val="26"/>
        </w:rPr>
        <w:t xml:space="preserve"> типа по итогам 2021 года планируется на уровне 41 500 чел., что выше значения показателя 2020 года на 88,0% (22 072 чел.). Рост значений показателя обусловлен частичным снятием ограничений</w:t>
      </w:r>
      <w:r>
        <w:rPr>
          <w:bCs/>
          <w:szCs w:val="26"/>
        </w:rPr>
        <w:t xml:space="preserve">, связанных с </w:t>
      </w:r>
      <w:r w:rsidRPr="00956CD7">
        <w:rPr>
          <w:rFonts w:eastAsia="Calibri"/>
          <w:position w:val="-2"/>
          <w:szCs w:val="26"/>
        </w:rPr>
        <w:t>предупреждение</w:t>
      </w:r>
      <w:r>
        <w:rPr>
          <w:rFonts w:eastAsia="Calibri"/>
          <w:position w:val="-2"/>
          <w:szCs w:val="26"/>
        </w:rPr>
        <w:t>м</w:t>
      </w:r>
      <w:r w:rsidRPr="00956CD7">
        <w:rPr>
          <w:rFonts w:eastAsia="Calibri"/>
          <w:position w:val="-2"/>
          <w:szCs w:val="26"/>
        </w:rPr>
        <w:t xml:space="preserve"> распространения коронавирусной инфекции</w:t>
      </w:r>
      <w:r>
        <w:rPr>
          <w:rFonts w:eastAsia="Calibri"/>
          <w:position w:val="-2"/>
          <w:szCs w:val="26"/>
        </w:rPr>
        <w:t xml:space="preserve">. </w:t>
      </w:r>
      <w:r>
        <w:rPr>
          <w:bCs/>
          <w:szCs w:val="26"/>
        </w:rPr>
        <w:t>В 2022-2024 годах</w:t>
      </w:r>
      <w:r w:rsidRPr="00350C9C">
        <w:rPr>
          <w:bCs/>
          <w:szCs w:val="26"/>
        </w:rPr>
        <w:t xml:space="preserve"> значение показателя планируется на уровне 60 130 чел. </w:t>
      </w:r>
    </w:p>
    <w:p w:rsidR="00FE0D17" w:rsidRPr="00350C9C" w:rsidRDefault="00FE0D17" w:rsidP="00FE0D17">
      <w:pPr>
        <w:ind w:firstLine="709"/>
        <w:jc w:val="both"/>
        <w:rPr>
          <w:szCs w:val="26"/>
        </w:rPr>
      </w:pPr>
      <w:r w:rsidRPr="00350C9C">
        <w:rPr>
          <w:b/>
          <w:szCs w:val="26"/>
        </w:rPr>
        <w:t>Объем библиотечного фонда</w:t>
      </w:r>
      <w:r w:rsidRPr="00350C9C">
        <w:rPr>
          <w:szCs w:val="26"/>
        </w:rPr>
        <w:t xml:space="preserve"> в 2021 году ожидается на уровне 760,0 тыс. экз., что ниже 2020 года на 7,2 тыс. экз. за счет списания периодических изданий. В 2022 – 2024 годах показатель планируется </w:t>
      </w:r>
      <w:r>
        <w:rPr>
          <w:szCs w:val="26"/>
        </w:rPr>
        <w:t xml:space="preserve">также </w:t>
      </w:r>
      <w:r w:rsidRPr="00350C9C">
        <w:rPr>
          <w:szCs w:val="26"/>
        </w:rPr>
        <w:t>на уровне 760,0 тыс. экз.</w:t>
      </w:r>
    </w:p>
    <w:p w:rsidR="00FE0D17" w:rsidRPr="00350C9C" w:rsidRDefault="00FE0D17" w:rsidP="00FE0D17">
      <w:pPr>
        <w:pStyle w:val="a6"/>
        <w:tabs>
          <w:tab w:val="left" w:pos="851"/>
          <w:tab w:val="left" w:pos="993"/>
        </w:tabs>
        <w:spacing w:after="0" w:line="240" w:lineRule="auto"/>
        <w:ind w:left="0" w:firstLine="709"/>
        <w:contextualSpacing/>
        <w:jc w:val="both"/>
        <w:rPr>
          <w:rFonts w:ascii="Times New Roman" w:eastAsia="Times New Roman" w:hAnsi="Times New Roman"/>
          <w:sz w:val="26"/>
          <w:szCs w:val="26"/>
        </w:rPr>
      </w:pPr>
      <w:r w:rsidRPr="00350C9C">
        <w:rPr>
          <w:rFonts w:ascii="Times New Roman" w:eastAsia="Times New Roman" w:hAnsi="Times New Roman"/>
          <w:b/>
          <w:sz w:val="26"/>
          <w:szCs w:val="26"/>
        </w:rPr>
        <w:t>Обеспеченность общедоступными библиотеками</w:t>
      </w:r>
      <w:r w:rsidRPr="00350C9C">
        <w:rPr>
          <w:rFonts w:ascii="Times New Roman" w:eastAsia="Times New Roman" w:hAnsi="Times New Roman"/>
          <w:sz w:val="26"/>
          <w:szCs w:val="26"/>
        </w:rPr>
        <w:t xml:space="preserve"> муниципальной формы собственности на 2021 го</w:t>
      </w:r>
      <w:r>
        <w:rPr>
          <w:rFonts w:ascii="Times New Roman" w:eastAsia="Times New Roman" w:hAnsi="Times New Roman"/>
          <w:sz w:val="26"/>
          <w:szCs w:val="26"/>
        </w:rPr>
        <w:t>д планируется на уровне 4 145,1</w:t>
      </w:r>
      <w:r w:rsidRPr="00350C9C">
        <w:rPr>
          <w:rFonts w:ascii="Times New Roman" w:eastAsia="Times New Roman" w:hAnsi="Times New Roman"/>
          <w:sz w:val="26"/>
          <w:szCs w:val="26"/>
        </w:rPr>
        <w:t xml:space="preserve"> экз. на 1 тыс. человек, что ниже значения показ</w:t>
      </w:r>
      <w:r>
        <w:rPr>
          <w:rFonts w:ascii="Times New Roman" w:eastAsia="Times New Roman" w:hAnsi="Times New Roman"/>
          <w:sz w:val="26"/>
          <w:szCs w:val="26"/>
        </w:rPr>
        <w:t>ателя 2020 года на 1,2% (4 194,</w:t>
      </w:r>
      <w:r w:rsidRPr="00350C9C">
        <w:rPr>
          <w:rFonts w:ascii="Times New Roman" w:eastAsia="Times New Roman" w:hAnsi="Times New Roman"/>
          <w:sz w:val="26"/>
          <w:szCs w:val="26"/>
        </w:rPr>
        <w:t>8 экз. на 1 тыс. человек) в связи с прогнозируемым увеличением численности населения. К 2024 году обеспеченность общедоступными библиотеками планируется на уровне</w:t>
      </w:r>
      <w:r>
        <w:rPr>
          <w:rFonts w:ascii="Times New Roman" w:eastAsia="Times New Roman" w:hAnsi="Times New Roman"/>
          <w:sz w:val="26"/>
          <w:szCs w:val="26"/>
        </w:rPr>
        <w:t xml:space="preserve"> 4 138,3</w:t>
      </w:r>
      <w:r w:rsidRPr="00350C9C">
        <w:rPr>
          <w:rFonts w:ascii="Times New Roman" w:eastAsia="Times New Roman" w:hAnsi="Times New Roman"/>
          <w:sz w:val="26"/>
          <w:szCs w:val="26"/>
        </w:rPr>
        <w:t xml:space="preserve"> экз. на 1 тыс. человек.   </w:t>
      </w:r>
    </w:p>
    <w:p w:rsidR="00FE0D17" w:rsidRPr="00350C9C" w:rsidRDefault="00FE0D17" w:rsidP="00FE0D17">
      <w:pPr>
        <w:tabs>
          <w:tab w:val="left" w:pos="993"/>
        </w:tabs>
        <w:ind w:firstLine="709"/>
        <w:jc w:val="both"/>
        <w:rPr>
          <w:szCs w:val="26"/>
        </w:rPr>
      </w:pPr>
      <w:r w:rsidRPr="00350C9C">
        <w:rPr>
          <w:b/>
          <w:szCs w:val="26"/>
        </w:rPr>
        <w:t xml:space="preserve">Количество посещений библиотек </w:t>
      </w:r>
      <w:r w:rsidRPr="00350C9C">
        <w:rPr>
          <w:szCs w:val="26"/>
        </w:rPr>
        <w:t>в 2021 году ожидается на уровне 500,0 тыс. чел., что в 2,7 раз выше уровня 2020 года (185,2 тыс. чел.), рост показателя обусловлено закрытием библиотек для посетителей в 2020 го</w:t>
      </w:r>
      <w:r w:rsidR="00FB52D3">
        <w:rPr>
          <w:szCs w:val="26"/>
        </w:rPr>
        <w:t xml:space="preserve">ду по </w:t>
      </w:r>
      <w:r w:rsidRPr="00350C9C">
        <w:rPr>
          <w:szCs w:val="26"/>
        </w:rPr>
        <w:t xml:space="preserve">причине сложившейся </w:t>
      </w:r>
      <w:r>
        <w:rPr>
          <w:szCs w:val="26"/>
        </w:rPr>
        <w:t xml:space="preserve">неблагоприятной </w:t>
      </w:r>
      <w:r w:rsidRPr="00350C9C">
        <w:rPr>
          <w:szCs w:val="26"/>
        </w:rPr>
        <w:t xml:space="preserve">санитарно-эпидемиологической обстановки на территории и частичным снятием ограничений в 2021 году. К 2024 году показатель прогнозируется на уровне 543,0 тыс. чел. </w:t>
      </w:r>
    </w:p>
    <w:p w:rsidR="00FE0D17" w:rsidRPr="00350C9C" w:rsidRDefault="00FE0D17" w:rsidP="00FE0D17">
      <w:pPr>
        <w:pStyle w:val="a6"/>
        <w:tabs>
          <w:tab w:val="left" w:pos="851"/>
          <w:tab w:val="left" w:pos="993"/>
        </w:tabs>
        <w:spacing w:after="0" w:line="240" w:lineRule="auto"/>
        <w:ind w:left="0" w:firstLine="709"/>
        <w:contextualSpacing/>
        <w:jc w:val="both"/>
        <w:rPr>
          <w:rFonts w:ascii="Times New Roman" w:eastAsia="Times New Roman" w:hAnsi="Times New Roman"/>
          <w:sz w:val="26"/>
          <w:szCs w:val="26"/>
        </w:rPr>
      </w:pPr>
      <w:r w:rsidRPr="00350C9C">
        <w:rPr>
          <w:rFonts w:ascii="Times New Roman" w:eastAsia="Times New Roman" w:hAnsi="Times New Roman"/>
          <w:b/>
          <w:sz w:val="26"/>
          <w:szCs w:val="26"/>
        </w:rPr>
        <w:t>Показатель по книговыдаче</w:t>
      </w:r>
      <w:r w:rsidRPr="00350C9C">
        <w:rPr>
          <w:rFonts w:ascii="Times New Roman" w:eastAsia="Times New Roman" w:hAnsi="Times New Roman"/>
          <w:sz w:val="26"/>
          <w:szCs w:val="26"/>
        </w:rPr>
        <w:t xml:space="preserve"> в общедоступных библиотеках в 2021 году ожидается в количестве 1 680,0 тыс. экз., что выше значения показателя 2020 года в 2,9 раз (569,5 тыс. экз.), что обусловлено сложившейся санитарно-эпидемиологической обстановкой на территории и частичным снятием ограничений по обслуживанию пользователей в библиотеках. В 2022 – 2024 годы значения п</w:t>
      </w:r>
      <w:r>
        <w:rPr>
          <w:rFonts w:ascii="Times New Roman" w:eastAsia="Times New Roman" w:hAnsi="Times New Roman"/>
          <w:sz w:val="26"/>
          <w:szCs w:val="26"/>
        </w:rPr>
        <w:t>оказателя</w:t>
      </w:r>
      <w:r w:rsidRPr="00350C9C">
        <w:rPr>
          <w:rFonts w:ascii="Times New Roman" w:eastAsia="Times New Roman" w:hAnsi="Times New Roman"/>
          <w:sz w:val="26"/>
          <w:szCs w:val="26"/>
        </w:rPr>
        <w:t xml:space="preserve"> </w:t>
      </w:r>
      <w:r>
        <w:rPr>
          <w:rFonts w:ascii="Times New Roman" w:eastAsia="Times New Roman" w:hAnsi="Times New Roman"/>
          <w:sz w:val="26"/>
          <w:szCs w:val="26"/>
        </w:rPr>
        <w:t xml:space="preserve">планируется </w:t>
      </w:r>
      <w:r w:rsidRPr="00350C9C">
        <w:rPr>
          <w:rFonts w:ascii="Times New Roman" w:eastAsia="Times New Roman" w:hAnsi="Times New Roman"/>
          <w:sz w:val="26"/>
          <w:szCs w:val="26"/>
        </w:rPr>
        <w:t xml:space="preserve">1 680,0 тыс. экз. </w:t>
      </w:r>
    </w:p>
    <w:p w:rsidR="00FE0D17" w:rsidRPr="00350C9C" w:rsidRDefault="00FE0D17" w:rsidP="00FE0D17">
      <w:pPr>
        <w:pStyle w:val="a6"/>
        <w:tabs>
          <w:tab w:val="left" w:pos="851"/>
          <w:tab w:val="left" w:pos="993"/>
        </w:tabs>
        <w:spacing w:after="0" w:line="240" w:lineRule="auto"/>
        <w:ind w:left="0" w:firstLine="709"/>
        <w:contextualSpacing/>
        <w:jc w:val="both"/>
        <w:rPr>
          <w:rFonts w:ascii="Times New Roman" w:eastAsia="Times New Roman" w:hAnsi="Times New Roman"/>
          <w:sz w:val="26"/>
          <w:szCs w:val="26"/>
        </w:rPr>
      </w:pPr>
      <w:r w:rsidRPr="00350C9C">
        <w:rPr>
          <w:rFonts w:ascii="Times New Roman" w:eastAsia="Times New Roman" w:hAnsi="Times New Roman"/>
          <w:sz w:val="26"/>
          <w:szCs w:val="26"/>
        </w:rPr>
        <w:t xml:space="preserve">В 2021 году в составе сети функционирует 3 культурно-досуговых центра. </w:t>
      </w:r>
      <w:r w:rsidRPr="00350C9C">
        <w:rPr>
          <w:rFonts w:ascii="Times New Roman" w:eastAsia="Times New Roman" w:hAnsi="Times New Roman"/>
          <w:b/>
          <w:sz w:val="26"/>
          <w:szCs w:val="26"/>
        </w:rPr>
        <w:t>Численность посетителей</w:t>
      </w:r>
      <w:r w:rsidRPr="00350C9C">
        <w:rPr>
          <w:rFonts w:ascii="Times New Roman" w:eastAsia="Times New Roman" w:hAnsi="Times New Roman"/>
          <w:sz w:val="26"/>
          <w:szCs w:val="26"/>
        </w:rPr>
        <w:t xml:space="preserve"> на платных мероприятиях учреждений такого типа по итогам года ожидается на уровне 69 892 чел., что выше значения показателя </w:t>
      </w:r>
      <w:r>
        <w:rPr>
          <w:rFonts w:ascii="Times New Roman" w:eastAsia="Times New Roman" w:hAnsi="Times New Roman"/>
          <w:sz w:val="26"/>
          <w:szCs w:val="26"/>
        </w:rPr>
        <w:t>2020 года</w:t>
      </w:r>
      <w:r w:rsidRPr="00350C9C">
        <w:rPr>
          <w:rFonts w:ascii="Times New Roman" w:eastAsia="Times New Roman" w:hAnsi="Times New Roman"/>
          <w:sz w:val="26"/>
          <w:szCs w:val="26"/>
        </w:rPr>
        <w:t xml:space="preserve"> в 2,8 раз (25 059 чел.), по причине сложившейся санитарно-эпидемиологической обстановки на территории в 2020 году и частичным снятием ограничений в текущем году. К 2024 году планируется</w:t>
      </w:r>
      <w:r>
        <w:rPr>
          <w:rFonts w:ascii="Times New Roman" w:eastAsia="Times New Roman" w:hAnsi="Times New Roman"/>
          <w:sz w:val="26"/>
          <w:szCs w:val="26"/>
        </w:rPr>
        <w:t xml:space="preserve"> постепенное</w:t>
      </w:r>
      <w:r w:rsidRPr="00350C9C">
        <w:rPr>
          <w:rFonts w:ascii="Times New Roman" w:eastAsia="Times New Roman" w:hAnsi="Times New Roman"/>
          <w:sz w:val="26"/>
          <w:szCs w:val="26"/>
        </w:rPr>
        <w:t xml:space="preserve"> увеличение значения показателя до 97 015 тыс. чел. </w:t>
      </w:r>
    </w:p>
    <w:p w:rsidR="00FE0D17" w:rsidRPr="00B43C66" w:rsidRDefault="00FE0D17" w:rsidP="00FE0D17">
      <w:pPr>
        <w:pStyle w:val="a6"/>
        <w:tabs>
          <w:tab w:val="left" w:pos="851"/>
          <w:tab w:val="left" w:pos="993"/>
        </w:tabs>
        <w:spacing w:after="0" w:line="240" w:lineRule="auto"/>
        <w:ind w:left="0" w:firstLine="709"/>
        <w:contextualSpacing/>
        <w:jc w:val="both"/>
        <w:rPr>
          <w:rFonts w:ascii="Times New Roman" w:eastAsia="Times New Roman" w:hAnsi="Times New Roman"/>
          <w:sz w:val="26"/>
          <w:szCs w:val="26"/>
        </w:rPr>
      </w:pPr>
      <w:r w:rsidRPr="00B43C66">
        <w:rPr>
          <w:rFonts w:ascii="Times New Roman" w:eastAsia="Times New Roman" w:hAnsi="Times New Roman"/>
          <w:b/>
          <w:sz w:val="26"/>
          <w:szCs w:val="26"/>
        </w:rPr>
        <w:t>Количество клубных формирований</w:t>
      </w:r>
      <w:r w:rsidRPr="00B43C66">
        <w:rPr>
          <w:rFonts w:ascii="Times New Roman" w:eastAsia="Times New Roman" w:hAnsi="Times New Roman"/>
          <w:sz w:val="26"/>
          <w:szCs w:val="26"/>
        </w:rPr>
        <w:t xml:space="preserve"> на базе учреждений культурно-досугового типа (</w:t>
      </w:r>
      <w:r w:rsidRPr="00B43C66">
        <w:rPr>
          <w:rFonts w:ascii="Times New Roman" w:eastAsia="Times New Roman" w:hAnsi="Times New Roman" w:cs="Times New Roman"/>
          <w:sz w:val="26"/>
          <w:szCs w:val="26"/>
          <w:lang w:eastAsia="ru-RU"/>
        </w:rPr>
        <w:t>МБУК «Городской центр культуры»; МБУК КДЦ им.Вл.Высоцкого;</w:t>
      </w:r>
      <w:r w:rsidRPr="00B43C66">
        <w:rPr>
          <w:rFonts w:ascii="Times New Roman" w:eastAsia="Times New Roman" w:hAnsi="Times New Roman"/>
          <w:sz w:val="26"/>
          <w:szCs w:val="26"/>
        </w:rPr>
        <w:t xml:space="preserve"> МБУК «КДЦ «Юбилейный») в 2021 году ожидается на уровне 53 ед., что на 1 ед. </w:t>
      </w:r>
      <w:r>
        <w:rPr>
          <w:rFonts w:ascii="Times New Roman" w:eastAsia="Times New Roman" w:hAnsi="Times New Roman"/>
          <w:sz w:val="26"/>
          <w:szCs w:val="26"/>
        </w:rPr>
        <w:t>бол</w:t>
      </w:r>
      <w:r w:rsidRPr="00B43C66">
        <w:rPr>
          <w:rFonts w:ascii="Times New Roman" w:eastAsia="Times New Roman" w:hAnsi="Times New Roman"/>
          <w:sz w:val="26"/>
          <w:szCs w:val="26"/>
        </w:rPr>
        <w:t>ьше показателя 2020 года</w:t>
      </w:r>
      <w:r>
        <w:rPr>
          <w:rFonts w:ascii="Times New Roman" w:eastAsia="Times New Roman" w:hAnsi="Times New Roman"/>
          <w:sz w:val="26"/>
          <w:szCs w:val="26"/>
        </w:rPr>
        <w:t xml:space="preserve"> (52 ед.) за счет открытия творческих объединений «Атмосфера», «Киви», рок-группы «</w:t>
      </w:r>
      <w:r>
        <w:rPr>
          <w:rFonts w:ascii="Times New Roman" w:eastAsia="Times New Roman" w:hAnsi="Times New Roman"/>
          <w:sz w:val="26"/>
          <w:szCs w:val="26"/>
          <w:lang w:val="en-US"/>
        </w:rPr>
        <w:t>The</w:t>
      </w:r>
      <w:r w:rsidRPr="00497C38">
        <w:rPr>
          <w:rFonts w:ascii="Times New Roman" w:eastAsia="Times New Roman" w:hAnsi="Times New Roman"/>
          <w:sz w:val="26"/>
          <w:szCs w:val="26"/>
        </w:rPr>
        <w:t xml:space="preserve"> </w:t>
      </w:r>
      <w:r>
        <w:rPr>
          <w:rFonts w:ascii="Times New Roman" w:eastAsia="Times New Roman" w:hAnsi="Times New Roman"/>
          <w:sz w:val="26"/>
          <w:szCs w:val="26"/>
          <w:lang w:val="en-US"/>
        </w:rPr>
        <w:t>Last</w:t>
      </w:r>
      <w:r w:rsidRPr="00497C38">
        <w:rPr>
          <w:rFonts w:ascii="Times New Roman" w:eastAsia="Times New Roman" w:hAnsi="Times New Roman"/>
          <w:sz w:val="26"/>
          <w:szCs w:val="26"/>
        </w:rPr>
        <w:t xml:space="preserve"> </w:t>
      </w:r>
      <w:r>
        <w:rPr>
          <w:rFonts w:ascii="Times New Roman" w:eastAsia="Times New Roman" w:hAnsi="Times New Roman"/>
          <w:sz w:val="26"/>
          <w:szCs w:val="26"/>
          <w:lang w:val="en-US"/>
        </w:rPr>
        <w:t>Cigarette</w:t>
      </w:r>
      <w:r>
        <w:rPr>
          <w:rFonts w:ascii="Times New Roman" w:eastAsia="Times New Roman" w:hAnsi="Times New Roman"/>
          <w:sz w:val="26"/>
          <w:szCs w:val="26"/>
        </w:rPr>
        <w:t>», вокальной студии «Браво» и вместе тем закрытием клубных формирований «АНОД», «Маленькая сенсация» и студии художественной деревообработки «</w:t>
      </w:r>
      <w:r>
        <w:rPr>
          <w:rFonts w:ascii="Times New Roman" w:eastAsia="Times New Roman" w:hAnsi="Times New Roman"/>
          <w:sz w:val="26"/>
          <w:szCs w:val="26"/>
          <w:lang w:val="en-US"/>
        </w:rPr>
        <w:t>Woodcraft</w:t>
      </w:r>
      <w:r w:rsidRPr="00497C38">
        <w:rPr>
          <w:rFonts w:ascii="Times New Roman" w:eastAsia="Times New Roman" w:hAnsi="Times New Roman"/>
          <w:sz w:val="26"/>
          <w:szCs w:val="26"/>
        </w:rPr>
        <w:t xml:space="preserve"> </w:t>
      </w:r>
      <w:r>
        <w:rPr>
          <w:rFonts w:ascii="Times New Roman" w:eastAsia="Times New Roman" w:hAnsi="Times New Roman"/>
          <w:sz w:val="26"/>
          <w:szCs w:val="26"/>
          <w:lang w:val="en-US"/>
        </w:rPr>
        <w:t>studio</w:t>
      </w:r>
      <w:r>
        <w:rPr>
          <w:rFonts w:ascii="Times New Roman" w:eastAsia="Times New Roman" w:hAnsi="Times New Roman"/>
          <w:sz w:val="26"/>
          <w:szCs w:val="26"/>
        </w:rPr>
        <w:t xml:space="preserve">». </w:t>
      </w:r>
      <w:r w:rsidRPr="00497C38">
        <w:rPr>
          <w:rFonts w:ascii="Times New Roman" w:eastAsia="Times New Roman" w:hAnsi="Times New Roman"/>
          <w:sz w:val="26"/>
          <w:szCs w:val="26"/>
        </w:rPr>
        <w:t xml:space="preserve">В 2022-2024 годы </w:t>
      </w:r>
      <w:r>
        <w:rPr>
          <w:rFonts w:ascii="Times New Roman" w:eastAsia="Times New Roman" w:hAnsi="Times New Roman"/>
          <w:sz w:val="26"/>
          <w:szCs w:val="26"/>
        </w:rPr>
        <w:t>значение показателя сохранится и составит 53 ед.</w:t>
      </w:r>
    </w:p>
    <w:p w:rsidR="00FE0D17" w:rsidRPr="00350C9C" w:rsidRDefault="00FE0D17" w:rsidP="00FE0D17">
      <w:pPr>
        <w:pStyle w:val="a6"/>
        <w:tabs>
          <w:tab w:val="left" w:pos="851"/>
          <w:tab w:val="left" w:pos="993"/>
        </w:tabs>
        <w:spacing w:after="0" w:line="240" w:lineRule="auto"/>
        <w:ind w:left="0" w:firstLine="709"/>
        <w:contextualSpacing/>
        <w:jc w:val="both"/>
        <w:rPr>
          <w:rFonts w:ascii="Times New Roman" w:eastAsia="Times New Roman" w:hAnsi="Times New Roman"/>
          <w:sz w:val="26"/>
          <w:szCs w:val="26"/>
        </w:rPr>
      </w:pPr>
      <w:r w:rsidRPr="00350C9C">
        <w:rPr>
          <w:rFonts w:ascii="Times New Roman" w:eastAsia="Times New Roman" w:hAnsi="Times New Roman"/>
          <w:b/>
          <w:sz w:val="26"/>
          <w:szCs w:val="26"/>
        </w:rPr>
        <w:t>Численность участников в клубных формированиях</w:t>
      </w:r>
      <w:r w:rsidRPr="00350C9C">
        <w:rPr>
          <w:rFonts w:ascii="Times New Roman" w:eastAsia="Times New Roman" w:hAnsi="Times New Roman"/>
          <w:sz w:val="26"/>
          <w:szCs w:val="26"/>
        </w:rPr>
        <w:t xml:space="preserve"> муниципальной формы собственности в 2021 году планируется на уровне 1 563 чел., что на 5,3 % выше значения показателя 2020 года (1 485 чел.). В 2022-2024 годы прогнозируется, </w:t>
      </w:r>
      <w:r w:rsidRPr="00350C9C">
        <w:rPr>
          <w:rFonts w:ascii="Times New Roman" w:eastAsia="Times New Roman" w:hAnsi="Times New Roman"/>
          <w:sz w:val="26"/>
          <w:szCs w:val="26"/>
        </w:rPr>
        <w:lastRenderedPageBreak/>
        <w:t xml:space="preserve">что численность участников клубных формирований останется на достигнутом уровне. </w:t>
      </w:r>
    </w:p>
    <w:p w:rsidR="00FE0D17" w:rsidRPr="00350C9C" w:rsidRDefault="00FE0D17" w:rsidP="00FE0D17">
      <w:pPr>
        <w:pStyle w:val="a6"/>
        <w:tabs>
          <w:tab w:val="left" w:pos="851"/>
          <w:tab w:val="left" w:pos="993"/>
        </w:tabs>
        <w:spacing w:after="0" w:line="240" w:lineRule="auto"/>
        <w:ind w:left="0" w:firstLine="709"/>
        <w:contextualSpacing/>
        <w:jc w:val="both"/>
        <w:rPr>
          <w:rFonts w:ascii="Times New Roman" w:eastAsia="Times New Roman" w:hAnsi="Times New Roman"/>
          <w:sz w:val="26"/>
          <w:szCs w:val="26"/>
        </w:rPr>
      </w:pPr>
      <w:r w:rsidRPr="00350C9C">
        <w:rPr>
          <w:rFonts w:ascii="Times New Roman" w:eastAsia="Times New Roman" w:hAnsi="Times New Roman"/>
          <w:b/>
          <w:sz w:val="26"/>
          <w:szCs w:val="26"/>
        </w:rPr>
        <w:t>Количество мест в зрительных залах кинотеатров</w:t>
      </w:r>
      <w:r w:rsidRPr="00350C9C">
        <w:rPr>
          <w:rFonts w:ascii="Times New Roman" w:eastAsia="Times New Roman" w:hAnsi="Times New Roman"/>
          <w:sz w:val="26"/>
          <w:szCs w:val="26"/>
        </w:rPr>
        <w:t xml:space="preserve"> муниципальной формы собственности в 2022-2024 годах прогнозируется на уровне 2021 года в количестве 269 мест. </w:t>
      </w:r>
    </w:p>
    <w:p w:rsidR="00FE0D17" w:rsidRPr="00350C9C" w:rsidRDefault="00FE0D17" w:rsidP="00FE0D17">
      <w:pPr>
        <w:pStyle w:val="a6"/>
        <w:tabs>
          <w:tab w:val="left" w:pos="851"/>
          <w:tab w:val="left" w:pos="993"/>
        </w:tabs>
        <w:spacing w:after="0" w:line="240" w:lineRule="auto"/>
        <w:ind w:left="0" w:firstLine="709"/>
        <w:contextualSpacing/>
        <w:jc w:val="both"/>
        <w:rPr>
          <w:rFonts w:ascii="Times New Roman" w:eastAsia="Times New Roman" w:hAnsi="Times New Roman"/>
          <w:sz w:val="26"/>
          <w:szCs w:val="26"/>
        </w:rPr>
      </w:pPr>
      <w:r w:rsidRPr="00350C9C">
        <w:rPr>
          <w:rFonts w:ascii="Times New Roman" w:eastAsia="Times New Roman" w:hAnsi="Times New Roman"/>
          <w:b/>
          <w:sz w:val="26"/>
          <w:szCs w:val="26"/>
        </w:rPr>
        <w:t>Количество посещений кинотеатра МБУ «Кинокомплекс «Родина»</w:t>
      </w:r>
      <w:r w:rsidRPr="00350C9C">
        <w:rPr>
          <w:rFonts w:ascii="Times New Roman" w:eastAsia="Times New Roman" w:hAnsi="Times New Roman"/>
          <w:sz w:val="26"/>
          <w:szCs w:val="26"/>
        </w:rPr>
        <w:t xml:space="preserve"> в 2021 году планируется на уровне 78 000 чел., что выше показателя 2020 года на 74,5%   (44 698 чел.). В прогнозном периоде 2022-2024 планируется, что значение показателя составит 78 000 чел. </w:t>
      </w:r>
    </w:p>
    <w:p w:rsidR="00FE0D17" w:rsidRPr="00350C9C" w:rsidRDefault="00FE0D17" w:rsidP="00FE0D17">
      <w:pPr>
        <w:autoSpaceDE w:val="0"/>
        <w:autoSpaceDN w:val="0"/>
        <w:adjustRightInd w:val="0"/>
        <w:ind w:firstLine="720"/>
        <w:jc w:val="both"/>
        <w:rPr>
          <w:rFonts w:ascii="Times New Roman CYR" w:hAnsi="Times New Roman CYR" w:cs="Times New Roman CYR"/>
          <w:szCs w:val="26"/>
        </w:rPr>
      </w:pPr>
      <w:r w:rsidRPr="00350C9C">
        <w:rPr>
          <w:rFonts w:ascii="Times New Roman CYR" w:hAnsi="Times New Roman CYR" w:cs="Times New Roman CYR"/>
          <w:b/>
          <w:szCs w:val="26"/>
        </w:rPr>
        <w:t>Количество учреждений дополнительного образования детей</w:t>
      </w:r>
      <w:r w:rsidRPr="00350C9C">
        <w:rPr>
          <w:rFonts w:ascii="Times New Roman CYR" w:hAnsi="Times New Roman CYR" w:cs="Times New Roman CYR"/>
          <w:szCs w:val="26"/>
        </w:rPr>
        <w:t xml:space="preserve"> муниципальной формы собственности, находящихся в ведении отрасли «Культура», составляет 6 ед. В период 2022 – 2024 годов изменений не планируется.</w:t>
      </w:r>
    </w:p>
    <w:p w:rsidR="00FE0D17" w:rsidRPr="00350C9C" w:rsidRDefault="00FE0D17" w:rsidP="00FE0D17">
      <w:pPr>
        <w:autoSpaceDE w:val="0"/>
        <w:autoSpaceDN w:val="0"/>
        <w:adjustRightInd w:val="0"/>
        <w:ind w:firstLine="720"/>
        <w:jc w:val="both"/>
        <w:rPr>
          <w:rFonts w:ascii="Times New Roman CYR" w:hAnsi="Times New Roman CYR" w:cs="Times New Roman CYR"/>
          <w:szCs w:val="26"/>
        </w:rPr>
      </w:pPr>
      <w:r w:rsidRPr="00350C9C">
        <w:rPr>
          <w:rFonts w:ascii="Times New Roman CYR" w:hAnsi="Times New Roman CYR" w:cs="Times New Roman CYR"/>
          <w:b/>
          <w:szCs w:val="26"/>
        </w:rPr>
        <w:t>Численность детей, получающих услуги по дополнительному образованию</w:t>
      </w:r>
      <w:r w:rsidRPr="00350C9C">
        <w:rPr>
          <w:rFonts w:ascii="Times New Roman CYR" w:hAnsi="Times New Roman CYR" w:cs="Times New Roman CYR"/>
          <w:szCs w:val="26"/>
        </w:rPr>
        <w:t xml:space="preserve"> в учреждениях дополнительного образования, находящихся в ведении отрасли «Культура» в 2021 году планируется на уровне 2 355 чел. В 2022 – 2024 </w:t>
      </w:r>
      <w:r w:rsidRPr="00350C9C">
        <w:rPr>
          <w:bCs/>
          <w:szCs w:val="26"/>
        </w:rPr>
        <w:t xml:space="preserve">значения показателя планируется сохранить на достигнутом уровне.  </w:t>
      </w:r>
      <w:r w:rsidRPr="00350C9C">
        <w:rPr>
          <w:rFonts w:ascii="Times New Roman CYR" w:hAnsi="Times New Roman CYR" w:cs="Times New Roman CYR"/>
          <w:szCs w:val="26"/>
        </w:rPr>
        <w:t xml:space="preserve">  </w:t>
      </w:r>
    </w:p>
    <w:p w:rsidR="00FE0D17" w:rsidRPr="001205AD" w:rsidRDefault="00FE0D17" w:rsidP="00FE0D17">
      <w:pPr>
        <w:autoSpaceDE w:val="0"/>
        <w:autoSpaceDN w:val="0"/>
        <w:adjustRightInd w:val="0"/>
        <w:ind w:firstLine="720"/>
        <w:jc w:val="both"/>
        <w:rPr>
          <w:rFonts w:ascii="Times New Roman CYR" w:hAnsi="Times New Roman CYR" w:cs="Times New Roman CYR"/>
          <w:szCs w:val="26"/>
        </w:rPr>
      </w:pPr>
      <w:r w:rsidRPr="00350C9C">
        <w:t>В 2022 – 2024 годах деятельность в области культуры будет осуществляться в соответствии с Распоряжением Правительства РФ от 29.02.2016 № 326-р «Об утверждении стратегии государственной культурной политики на период до 2030 года».</w:t>
      </w:r>
    </w:p>
    <w:p w:rsidR="00945EBB" w:rsidRPr="00E43579" w:rsidRDefault="00945EBB" w:rsidP="0093300B">
      <w:pPr>
        <w:pStyle w:val="22"/>
        <w:spacing w:before="240"/>
        <w:rPr>
          <w:szCs w:val="26"/>
        </w:rPr>
      </w:pPr>
      <w:bookmarkStart w:id="22" w:name="_Toc55981147"/>
      <w:r w:rsidRPr="00E43579">
        <w:rPr>
          <w:szCs w:val="26"/>
        </w:rPr>
        <w:t>1</w:t>
      </w:r>
      <w:r w:rsidR="0093300B" w:rsidRPr="00E43579">
        <w:rPr>
          <w:szCs w:val="26"/>
        </w:rPr>
        <w:t>0</w:t>
      </w:r>
      <w:r w:rsidRPr="00E43579">
        <w:rPr>
          <w:szCs w:val="26"/>
        </w:rPr>
        <w:t>.3. Физическая культура и спорт</w:t>
      </w:r>
      <w:bookmarkEnd w:id="21"/>
      <w:bookmarkEnd w:id="22"/>
      <w:r w:rsidRPr="00E43579">
        <w:rPr>
          <w:szCs w:val="26"/>
        </w:rPr>
        <w:t xml:space="preserve"> </w:t>
      </w:r>
    </w:p>
    <w:p w:rsidR="00E43579" w:rsidRPr="00F5473D" w:rsidRDefault="00E43579" w:rsidP="00E43579">
      <w:pPr>
        <w:spacing w:before="240"/>
        <w:ind w:firstLine="709"/>
        <w:jc w:val="both"/>
        <w:rPr>
          <w:szCs w:val="26"/>
        </w:rPr>
      </w:pPr>
      <w:bookmarkStart w:id="23" w:name="_Toc435190871"/>
      <w:r>
        <w:rPr>
          <w:szCs w:val="26"/>
        </w:rPr>
        <w:t>В 2021</w:t>
      </w:r>
      <w:r w:rsidR="00F85D19" w:rsidRPr="00E43579">
        <w:rPr>
          <w:szCs w:val="26"/>
        </w:rPr>
        <w:t xml:space="preserve"> </w:t>
      </w:r>
      <w:r w:rsidRPr="00E43579">
        <w:rPr>
          <w:szCs w:val="26"/>
        </w:rPr>
        <w:t>году на территории деятельность в области физической культуры и спорта осуществляют 16 муниципальных учреждений, из которых 9</w:t>
      </w:r>
      <w:r w:rsidRPr="00E43579">
        <w:rPr>
          <w:bCs/>
          <w:szCs w:val="26"/>
        </w:rPr>
        <w:t xml:space="preserve"> спортивных школ, 6 спортивных учреждений и </w:t>
      </w:r>
      <w:r w:rsidRPr="00E43579">
        <w:rPr>
          <w:szCs w:val="26"/>
        </w:rPr>
        <w:t xml:space="preserve">МАУ ДО «Норильский центр безопасности движения». На базе спортивных учреждений работают 8 </w:t>
      </w:r>
      <w:r w:rsidRPr="00E43579">
        <w:rPr>
          <w:rFonts w:eastAsiaTheme="minorEastAsia"/>
          <w:szCs w:val="26"/>
        </w:rPr>
        <w:t>физкультурно-спортивных клубов по месту</w:t>
      </w:r>
      <w:r w:rsidRPr="00F5473D">
        <w:rPr>
          <w:rFonts w:eastAsiaTheme="minorEastAsia"/>
          <w:szCs w:val="26"/>
        </w:rPr>
        <w:t xml:space="preserve"> жительства.</w:t>
      </w:r>
      <w:r w:rsidRPr="00F5473D">
        <w:rPr>
          <w:szCs w:val="26"/>
        </w:rPr>
        <w:t xml:space="preserve"> Также, сеть спортивных объектов города представлена: плоскостными спортивными сооружениями; спортивными залами, плавательными бассейнами образовательных учреждений и промышленных предприятий и коммерческими спортивными объектами.</w:t>
      </w:r>
    </w:p>
    <w:p w:rsidR="00E43579" w:rsidRPr="00F5473D" w:rsidRDefault="00E43579" w:rsidP="00E43579">
      <w:pPr>
        <w:ind w:firstLine="709"/>
        <w:jc w:val="both"/>
        <w:rPr>
          <w:szCs w:val="26"/>
        </w:rPr>
      </w:pPr>
      <w:r w:rsidRPr="00F5473D">
        <w:rPr>
          <w:szCs w:val="26"/>
        </w:rPr>
        <w:t xml:space="preserve">В 2021 году 176 человек стали членами сборных команд края по различным видам спорта.       </w:t>
      </w:r>
    </w:p>
    <w:p w:rsidR="00E43579" w:rsidRPr="00FB52D3" w:rsidRDefault="00E43579" w:rsidP="00E43579">
      <w:pPr>
        <w:ind w:firstLine="709"/>
        <w:jc w:val="both"/>
        <w:rPr>
          <w:szCs w:val="26"/>
        </w:rPr>
      </w:pPr>
      <w:r w:rsidRPr="00F5473D">
        <w:rPr>
          <w:szCs w:val="26"/>
        </w:rPr>
        <w:t xml:space="preserve">В рамках соглашения о взаимодействии и сотрудничестве между Министерством регионального развития РФ, Красноярским краем, муниципальным </w:t>
      </w:r>
      <w:r w:rsidRPr="00FB52D3">
        <w:rPr>
          <w:szCs w:val="26"/>
        </w:rPr>
        <w:t xml:space="preserve">образованием город Норильск и ПАО «ГМК Норильский Никель» в декабре 2020 года завершено строительство многофункционального физкультурно-оздоровительного комплекса «Айка». </w:t>
      </w:r>
    </w:p>
    <w:p w:rsidR="00E43579" w:rsidRPr="00F5473D" w:rsidRDefault="006C4CB2" w:rsidP="00E43579">
      <w:pPr>
        <w:ind w:firstLine="709"/>
        <w:jc w:val="both"/>
        <w:rPr>
          <w:szCs w:val="26"/>
        </w:rPr>
      </w:pPr>
      <w:r w:rsidRPr="00FB52D3">
        <w:rPr>
          <w:szCs w:val="26"/>
        </w:rPr>
        <w:t>В 2022-2023</w:t>
      </w:r>
      <w:r w:rsidR="00E43579" w:rsidRPr="00FB52D3">
        <w:rPr>
          <w:szCs w:val="26"/>
        </w:rPr>
        <w:t xml:space="preserve"> года</w:t>
      </w:r>
      <w:r w:rsidRPr="00FB52D3">
        <w:rPr>
          <w:szCs w:val="26"/>
        </w:rPr>
        <w:t>х запланированы обмерные работы и обследование строительных конструкций, изыскательские работы, разработка проектной-сметной документации и прохождение государственной экспертизы</w:t>
      </w:r>
      <w:r w:rsidR="00E43579" w:rsidRPr="00FB52D3">
        <w:rPr>
          <w:szCs w:val="26"/>
        </w:rPr>
        <w:t xml:space="preserve"> </w:t>
      </w:r>
      <w:r w:rsidRPr="00FB52D3">
        <w:rPr>
          <w:szCs w:val="26"/>
        </w:rPr>
        <w:t xml:space="preserve">для будущего строительства физкультурно-оздоровительного комплекса в районе Талнах. </w:t>
      </w:r>
    </w:p>
    <w:p w:rsidR="00E43579" w:rsidRPr="00F5473D" w:rsidRDefault="00E43579" w:rsidP="00E43579">
      <w:pPr>
        <w:ind w:firstLine="708"/>
        <w:jc w:val="both"/>
        <w:rPr>
          <w:bCs/>
          <w:szCs w:val="26"/>
        </w:rPr>
      </w:pPr>
      <w:r w:rsidRPr="00F5473D">
        <w:rPr>
          <w:bCs/>
          <w:szCs w:val="26"/>
        </w:rPr>
        <w:t xml:space="preserve">Ожидаемая численность занимающихся физической культурой и </w:t>
      </w:r>
      <w:r w:rsidRPr="00F5473D">
        <w:rPr>
          <w:szCs w:val="26"/>
        </w:rPr>
        <w:t xml:space="preserve">спортом к концу 2021 года составляет 75 202 человека, что выше уровня 2020 года на 5,8% (71 099 человек). </w:t>
      </w:r>
      <w:r w:rsidRPr="00F5473D">
        <w:rPr>
          <w:bCs/>
          <w:szCs w:val="26"/>
        </w:rPr>
        <w:t>В 2024 году планируется увеличение численности занимающихся физической культурой и спортом до 81 790 человек в результате привлечения населения к тренировкам для последующего выполнения нормативов физкультурно-спортивного комплекса «Готов к труду и обороне».</w:t>
      </w:r>
    </w:p>
    <w:p w:rsidR="00E43579" w:rsidRPr="00F5473D" w:rsidRDefault="00E43579" w:rsidP="00E43579">
      <w:pPr>
        <w:ind w:firstLine="709"/>
        <w:jc w:val="both"/>
        <w:rPr>
          <w:szCs w:val="26"/>
        </w:rPr>
      </w:pPr>
      <w:r w:rsidRPr="00F5473D">
        <w:rPr>
          <w:bCs/>
          <w:szCs w:val="26"/>
        </w:rPr>
        <w:lastRenderedPageBreak/>
        <w:t xml:space="preserve">Количество занимающихся в спортивных школах в 2021 году планируется на уровне 5 568 человек, что незначительно ниже уровня 2020 года на 1,1% (5 632 человека). </w:t>
      </w:r>
      <w:r w:rsidRPr="00F5473D">
        <w:rPr>
          <w:szCs w:val="26"/>
        </w:rPr>
        <w:t xml:space="preserve">В прогнозном периоде планируется незначительное снижение численности </w:t>
      </w:r>
      <w:r w:rsidRPr="00F5473D">
        <w:rPr>
          <w:bCs/>
          <w:szCs w:val="26"/>
        </w:rPr>
        <w:t>занимающихся в спортивных школах</w:t>
      </w:r>
      <w:r w:rsidRPr="00F5473D">
        <w:rPr>
          <w:szCs w:val="26"/>
        </w:rPr>
        <w:t xml:space="preserve"> до</w:t>
      </w:r>
      <w:r w:rsidRPr="00F5473D">
        <w:rPr>
          <w:bCs/>
          <w:szCs w:val="26"/>
        </w:rPr>
        <w:t xml:space="preserve"> 5 550 человек.</w:t>
      </w:r>
      <w:r w:rsidRPr="00F5473D">
        <w:rPr>
          <w:szCs w:val="26"/>
        </w:rPr>
        <w:t xml:space="preserve"> </w:t>
      </w:r>
    </w:p>
    <w:p w:rsidR="00E43579" w:rsidRPr="00F5473D" w:rsidRDefault="00E43579" w:rsidP="00E43579">
      <w:pPr>
        <w:ind w:firstLine="708"/>
        <w:jc w:val="both"/>
        <w:rPr>
          <w:szCs w:val="26"/>
        </w:rPr>
      </w:pPr>
      <w:r w:rsidRPr="00F5473D">
        <w:rPr>
          <w:rFonts w:eastAsiaTheme="minorEastAsia"/>
          <w:szCs w:val="26"/>
        </w:rPr>
        <w:t xml:space="preserve">В городе проводится активная пропаганда здорового образа жизни, внедрение Всероссийского физкультурно-спортивного комплекса ГТО, физкультурные и спортивные мероприятия. </w:t>
      </w:r>
      <w:r w:rsidRPr="00F5473D">
        <w:rPr>
          <w:szCs w:val="26"/>
        </w:rPr>
        <w:t xml:space="preserve">По итогам 2021 года на территории города планируется провести 550 спортивно-массовых мероприятий с охватом </w:t>
      </w:r>
      <w:r>
        <w:rPr>
          <w:szCs w:val="26"/>
        </w:rPr>
        <w:t xml:space="preserve">порядка </w:t>
      </w:r>
      <w:r w:rsidRPr="00F5473D">
        <w:rPr>
          <w:szCs w:val="26"/>
        </w:rPr>
        <w:t xml:space="preserve">68,0 тыс. человек. </w:t>
      </w:r>
    </w:p>
    <w:p w:rsidR="00E43579" w:rsidRPr="00F5473D" w:rsidRDefault="00E43579" w:rsidP="00E43579">
      <w:pPr>
        <w:ind w:firstLine="708"/>
        <w:jc w:val="both"/>
        <w:rPr>
          <w:bCs/>
          <w:szCs w:val="26"/>
        </w:rPr>
      </w:pPr>
      <w:r w:rsidRPr="00350D51">
        <w:rPr>
          <w:szCs w:val="26"/>
        </w:rPr>
        <w:t>Показатели физкультурно-спортивной деятельности ожидаются выше уровня прошлого года, поскольку более четырёх месяцев</w:t>
      </w:r>
      <w:r w:rsidRPr="00F5473D">
        <w:rPr>
          <w:szCs w:val="26"/>
        </w:rPr>
        <w:t xml:space="preserve"> в 2020 году </w:t>
      </w:r>
      <w:r w:rsidRPr="00F5473D">
        <w:rPr>
          <w:bCs/>
          <w:szCs w:val="26"/>
        </w:rPr>
        <w:t xml:space="preserve">были отменены занятия в спортивных школах, а также все спортивные соревнования по видам спорта в связи со сложившейся </w:t>
      </w:r>
      <w:r>
        <w:rPr>
          <w:bCs/>
          <w:szCs w:val="26"/>
        </w:rPr>
        <w:t xml:space="preserve">неблагоприятной </w:t>
      </w:r>
      <w:r w:rsidRPr="00F5473D">
        <w:rPr>
          <w:bCs/>
          <w:szCs w:val="26"/>
        </w:rPr>
        <w:t>санитарно-эпидемиологической обстановкой на территории.</w:t>
      </w:r>
    </w:p>
    <w:p w:rsidR="00E43579" w:rsidRDefault="00E43579" w:rsidP="00E43579">
      <w:pPr>
        <w:ind w:firstLine="708"/>
        <w:jc w:val="both"/>
        <w:rPr>
          <w:szCs w:val="26"/>
        </w:rPr>
      </w:pPr>
      <w:r>
        <w:rPr>
          <w:szCs w:val="26"/>
        </w:rPr>
        <w:t>У</w:t>
      </w:r>
      <w:r w:rsidRPr="00984ED1">
        <w:rPr>
          <w:szCs w:val="26"/>
        </w:rPr>
        <w:t>величение показателей</w:t>
      </w:r>
      <w:r w:rsidRPr="00620B77">
        <w:rPr>
          <w:szCs w:val="26"/>
        </w:rPr>
        <w:t xml:space="preserve"> </w:t>
      </w:r>
      <w:r>
        <w:rPr>
          <w:szCs w:val="26"/>
        </w:rPr>
        <w:t>в</w:t>
      </w:r>
      <w:r w:rsidRPr="00F5473D">
        <w:rPr>
          <w:szCs w:val="26"/>
        </w:rPr>
        <w:t xml:space="preserve"> плановом периоде</w:t>
      </w:r>
      <w:r>
        <w:rPr>
          <w:szCs w:val="26"/>
        </w:rPr>
        <w:t xml:space="preserve"> планируется п</w:t>
      </w:r>
      <w:r w:rsidRPr="00984ED1">
        <w:rPr>
          <w:szCs w:val="26"/>
        </w:rPr>
        <w:t xml:space="preserve">ри </w:t>
      </w:r>
      <w:r>
        <w:rPr>
          <w:szCs w:val="26"/>
        </w:rPr>
        <w:t>условии улучшения</w:t>
      </w:r>
      <w:r w:rsidRPr="0049715A">
        <w:rPr>
          <w:szCs w:val="26"/>
        </w:rPr>
        <w:t xml:space="preserve"> </w:t>
      </w:r>
      <w:r w:rsidRPr="00CD0AF7">
        <w:rPr>
          <w:szCs w:val="26"/>
        </w:rPr>
        <w:t>эпидемиологическ</w:t>
      </w:r>
      <w:r>
        <w:rPr>
          <w:szCs w:val="26"/>
        </w:rPr>
        <w:t>ой</w:t>
      </w:r>
      <w:r w:rsidRPr="00CD0AF7">
        <w:rPr>
          <w:szCs w:val="26"/>
        </w:rPr>
        <w:t xml:space="preserve"> </w:t>
      </w:r>
      <w:r>
        <w:rPr>
          <w:szCs w:val="26"/>
        </w:rPr>
        <w:t>обстановки,</w:t>
      </w:r>
      <w:r w:rsidRPr="0049715A">
        <w:rPr>
          <w:szCs w:val="26"/>
        </w:rPr>
        <w:t xml:space="preserve"> </w:t>
      </w:r>
      <w:r w:rsidRPr="00CD0AF7">
        <w:rPr>
          <w:szCs w:val="26"/>
        </w:rPr>
        <w:t>свя</w:t>
      </w:r>
      <w:r>
        <w:rPr>
          <w:szCs w:val="26"/>
        </w:rPr>
        <w:t>занной</w:t>
      </w:r>
      <w:r w:rsidRPr="00CD0AF7">
        <w:rPr>
          <w:szCs w:val="26"/>
        </w:rPr>
        <w:t xml:space="preserve"> с распространением коронавирусной инфекции</w:t>
      </w:r>
      <w:r>
        <w:rPr>
          <w:szCs w:val="26"/>
        </w:rPr>
        <w:t xml:space="preserve"> и снятием ограничительных мер</w:t>
      </w:r>
      <w:r w:rsidRPr="0049715A">
        <w:rPr>
          <w:szCs w:val="26"/>
        </w:rPr>
        <w:t xml:space="preserve"> на территории города</w:t>
      </w:r>
      <w:r>
        <w:rPr>
          <w:szCs w:val="26"/>
        </w:rPr>
        <w:t>.</w:t>
      </w:r>
    </w:p>
    <w:p w:rsidR="00E43579" w:rsidRPr="00F5473D" w:rsidRDefault="00E43579" w:rsidP="00E43579">
      <w:pPr>
        <w:ind w:firstLine="708"/>
        <w:jc w:val="both"/>
        <w:rPr>
          <w:szCs w:val="26"/>
        </w:rPr>
      </w:pPr>
      <w:r>
        <w:rPr>
          <w:szCs w:val="26"/>
        </w:rPr>
        <w:t>Также, в</w:t>
      </w:r>
      <w:r w:rsidRPr="00F5473D">
        <w:rPr>
          <w:szCs w:val="26"/>
        </w:rPr>
        <w:t xml:space="preserve"> плановом периоде в рамках развития массового спорта предполагается реализовывать мероприятия по организации спортивно-массовых мероприятий, пропаганды физической культуры и спорта и повышению интереса различных категорий жителей города к занятиям физической культурой и спортом.</w:t>
      </w:r>
    </w:p>
    <w:p w:rsidR="00980CB7" w:rsidRPr="00524009" w:rsidRDefault="00980CB7" w:rsidP="0093300B">
      <w:pPr>
        <w:pStyle w:val="22"/>
        <w:spacing w:before="240"/>
        <w:rPr>
          <w:szCs w:val="26"/>
        </w:rPr>
      </w:pPr>
      <w:bookmarkStart w:id="24" w:name="_Toc55981148"/>
      <w:r w:rsidRPr="00524009">
        <w:rPr>
          <w:szCs w:val="26"/>
        </w:rPr>
        <w:t>1</w:t>
      </w:r>
      <w:r w:rsidR="0093300B" w:rsidRPr="00524009">
        <w:rPr>
          <w:szCs w:val="26"/>
        </w:rPr>
        <w:t>0</w:t>
      </w:r>
      <w:r w:rsidRPr="00524009">
        <w:rPr>
          <w:szCs w:val="26"/>
        </w:rPr>
        <w:t>.4</w:t>
      </w:r>
      <w:r w:rsidR="00061B92" w:rsidRPr="00524009">
        <w:rPr>
          <w:szCs w:val="26"/>
        </w:rPr>
        <w:t>.</w:t>
      </w:r>
      <w:r w:rsidRPr="00524009">
        <w:rPr>
          <w:szCs w:val="26"/>
        </w:rPr>
        <w:t xml:space="preserve"> Туризм</w:t>
      </w:r>
      <w:bookmarkEnd w:id="24"/>
    </w:p>
    <w:p w:rsidR="00524009" w:rsidRPr="00A328E8" w:rsidRDefault="00524009" w:rsidP="00524009">
      <w:pPr>
        <w:spacing w:before="240"/>
        <w:ind w:firstLine="708"/>
        <w:jc w:val="both"/>
        <w:rPr>
          <w:szCs w:val="26"/>
        </w:rPr>
      </w:pPr>
      <w:r w:rsidRPr="00A328E8">
        <w:rPr>
          <w:szCs w:val="26"/>
        </w:rPr>
        <w:t xml:space="preserve">Тема развития туризма, несмотря на непростую эпидемиологическую обстановку в стране и мире в целом, продолжает оставаться одним из приоритетных государственных направлений социально-экономического развития. </w:t>
      </w:r>
    </w:p>
    <w:p w:rsidR="00524009" w:rsidRPr="00A328E8" w:rsidRDefault="00524009" w:rsidP="00524009">
      <w:pPr>
        <w:ind w:firstLine="708"/>
        <w:jc w:val="both"/>
        <w:rPr>
          <w:szCs w:val="26"/>
        </w:rPr>
      </w:pPr>
      <w:r w:rsidRPr="00A328E8">
        <w:rPr>
          <w:szCs w:val="26"/>
        </w:rPr>
        <w:t>Более того, отдельное повышенное внимание уделяется решению проблем и развитию Арктического туризма.</w:t>
      </w:r>
    </w:p>
    <w:p w:rsidR="00524009" w:rsidRPr="00A328E8" w:rsidRDefault="00524009" w:rsidP="00524009">
      <w:pPr>
        <w:suppressAutoHyphens/>
        <w:ind w:firstLine="709"/>
        <w:jc w:val="both"/>
        <w:rPr>
          <w:rFonts w:eastAsia="Calibri"/>
          <w:szCs w:val="26"/>
        </w:rPr>
      </w:pPr>
      <w:r w:rsidRPr="00A328E8">
        <w:rPr>
          <w:szCs w:val="26"/>
        </w:rPr>
        <w:t>На территории города реализацию полномочий органов местного самоуправления города Норильска по созданию условий для развития туризма, осуществления информационного обслуживания, направленного на увеличение количества туристов и экскурсантов и продолжительности их пребывания на территории города осуществляет МАУ «Центр развития туризма» (далее – МАУ «ЦРТ»). У</w:t>
      </w:r>
      <w:r w:rsidRPr="00A328E8">
        <w:rPr>
          <w:rFonts w:eastAsia="Calibri"/>
          <w:szCs w:val="26"/>
        </w:rPr>
        <w:t xml:space="preserve">чреждение также является ответственным исполнителем и координатором муниципальной программы «Развитие туризма» с 2020 года. </w:t>
      </w:r>
    </w:p>
    <w:p w:rsidR="00524009" w:rsidRPr="00A328E8" w:rsidRDefault="00524009" w:rsidP="00524009">
      <w:pPr>
        <w:suppressAutoHyphens/>
        <w:ind w:firstLine="709"/>
        <w:jc w:val="both"/>
        <w:rPr>
          <w:rFonts w:eastAsia="Calibri"/>
          <w:szCs w:val="26"/>
        </w:rPr>
      </w:pPr>
      <w:r w:rsidRPr="00A328E8">
        <w:rPr>
          <w:rFonts w:eastAsia="Calibri"/>
          <w:szCs w:val="26"/>
        </w:rPr>
        <w:t>Кроме того, направление развития туризма на территории Таймыра является одним из основных в деятельности АНО «Агентство развития Норильска» (далее – АНО «АРН»), учредителями которого являются: муниципальное образование город Норильск, ПАО «ГМК «Норильский никель», НБО «Благотворительный фонд В. Потанина».</w:t>
      </w:r>
    </w:p>
    <w:p w:rsidR="00524009" w:rsidRPr="00A328E8" w:rsidRDefault="00524009" w:rsidP="00524009">
      <w:pPr>
        <w:pStyle w:val="a6"/>
        <w:tabs>
          <w:tab w:val="left" w:pos="851"/>
        </w:tabs>
        <w:spacing w:after="0" w:line="240" w:lineRule="auto"/>
        <w:ind w:left="0" w:firstLine="709"/>
        <w:contextualSpacing/>
        <w:jc w:val="both"/>
        <w:rPr>
          <w:rFonts w:ascii="Times New Roman" w:hAnsi="Times New Roman" w:cs="Times New Roman"/>
          <w:sz w:val="26"/>
          <w:szCs w:val="26"/>
          <w:lang w:eastAsia="ru-RU"/>
        </w:rPr>
      </w:pPr>
      <w:r w:rsidRPr="00A328E8">
        <w:rPr>
          <w:rFonts w:ascii="Times New Roman" w:hAnsi="Times New Roman" w:cs="Times New Roman"/>
          <w:sz w:val="26"/>
          <w:szCs w:val="26"/>
          <w:lang w:eastAsia="ru-RU"/>
        </w:rPr>
        <w:t xml:space="preserve">В части информационного обслуживания в марте текущего года был запущен сайт МАУ «ЦРТ» </w:t>
      </w:r>
      <w:hyperlink r:id="rId22" w:history="1">
        <w:r w:rsidRPr="00A328E8">
          <w:rPr>
            <w:rFonts w:ascii="Times New Roman" w:hAnsi="Times New Roman" w:cs="Times New Roman"/>
            <w:sz w:val="26"/>
            <w:szCs w:val="26"/>
            <w:lang w:eastAsia="ru-RU"/>
          </w:rPr>
          <w:t>visit-norilsk.ru</w:t>
        </w:r>
      </w:hyperlink>
      <w:r w:rsidRPr="00A328E8">
        <w:rPr>
          <w:rFonts w:ascii="Times New Roman" w:hAnsi="Times New Roman" w:cs="Times New Roman"/>
          <w:sz w:val="26"/>
          <w:szCs w:val="26"/>
          <w:lang w:eastAsia="ru-RU"/>
        </w:rPr>
        <w:t xml:space="preserve">. Для повышения информированности потенциальных туристов о туристско-рекреационных возможностях, событиях и туристских продуктах города Норильска ведутся социальные сети МАУ «ЦРТ», созданные в 2021 году (группа Вконтаке, инстаграм, фейсбук, ютуб-канал). Также были разработаны и отпечатаны информационные буклеты – буклет о Норильске «Открой для себя Норильск», путеводитель по Норильску, буклет, посвященный </w:t>
      </w:r>
      <w:r w:rsidRPr="00A328E8">
        <w:rPr>
          <w:rFonts w:ascii="Times New Roman" w:hAnsi="Times New Roman" w:cs="Times New Roman"/>
          <w:sz w:val="26"/>
          <w:szCs w:val="26"/>
          <w:lang w:eastAsia="ru-RU"/>
        </w:rPr>
        <w:lastRenderedPageBreak/>
        <w:t>грантовому проекту «Виртуальное экскурсионное бюро «Норильск 360». Полиграфическая продукция распространяется Центром развития туризма на профильных мероприятиях российского, краевого и муниципального уровня (выставки, конференции, совещания и др.), а также через коллективные средства размещения города Норильска и профессиональных партнеров Центра – ТИЦ г. Красноярска, АНО «Агентство развития Норильска», МКУ «Таймырский информационных центр», агентство «Аэростар».</w:t>
      </w:r>
    </w:p>
    <w:p w:rsidR="00524009" w:rsidRPr="00A328E8" w:rsidRDefault="00524009" w:rsidP="00524009">
      <w:pPr>
        <w:pStyle w:val="a6"/>
        <w:numPr>
          <w:ilvl w:val="0"/>
          <w:numId w:val="36"/>
        </w:numPr>
        <w:tabs>
          <w:tab w:val="center" w:pos="1134"/>
          <w:tab w:val="right" w:pos="9689"/>
        </w:tabs>
        <w:spacing w:after="0" w:line="240" w:lineRule="auto"/>
        <w:ind w:left="0" w:right="-1" w:firstLine="709"/>
        <w:contextualSpacing/>
        <w:jc w:val="both"/>
        <w:rPr>
          <w:rFonts w:ascii="Times New Roman" w:eastAsia="Times New Roman" w:hAnsi="Times New Roman" w:cs="Times New Roman"/>
          <w:sz w:val="26"/>
          <w:szCs w:val="20"/>
          <w:lang w:eastAsia="ru-RU"/>
        </w:rPr>
      </w:pPr>
      <w:r w:rsidRPr="00A328E8">
        <w:rPr>
          <w:rFonts w:eastAsiaTheme="minorHAnsi"/>
          <w:szCs w:val="26"/>
        </w:rPr>
        <w:t xml:space="preserve">  </w:t>
      </w:r>
      <w:r w:rsidRPr="00A328E8">
        <w:rPr>
          <w:rFonts w:ascii="Times New Roman" w:eastAsia="Times New Roman" w:hAnsi="Times New Roman" w:cs="Times New Roman"/>
          <w:sz w:val="26"/>
          <w:szCs w:val="20"/>
          <w:lang w:eastAsia="ru-RU"/>
        </w:rPr>
        <w:t>С 16 по 18 марта в Москве прошла Международная туристская выставка «MITT-2021», которая входит в пятерку крупнейших туристских выставок мира. Представители от нашего города приняли участие на выставке в составе делегации представляющей Туристско-рекреационный кластер «Арктический». В состав делегации вошли представители МАУ «ЦРТ», АНО «АРН», МКУ «Таймырский информационный центр» (далее – ТИЦ г. Дудинки), ФГБУ «Заповедники Таймыра», турбизнеса: ООО «Путораны Тур», ЗКО «Горизонт», ООО «Территория Путорана», ООО «АнабарТур».</w:t>
      </w:r>
    </w:p>
    <w:p w:rsidR="00524009" w:rsidRPr="00A328E8" w:rsidRDefault="00524009" w:rsidP="00524009">
      <w:pPr>
        <w:pStyle w:val="a6"/>
        <w:tabs>
          <w:tab w:val="center" w:pos="1134"/>
          <w:tab w:val="right" w:pos="9689"/>
        </w:tabs>
        <w:spacing w:after="0" w:line="240" w:lineRule="auto"/>
        <w:ind w:left="0" w:right="-1" w:firstLine="709"/>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t>Всего в выставке приняли участие представители из 28 стран мира и 52 регионов России. Посетили выставку представители из 51 страны мира и 80 регионов России.</w:t>
      </w:r>
    </w:p>
    <w:p w:rsidR="00524009" w:rsidRPr="00A328E8" w:rsidRDefault="00524009" w:rsidP="00524009">
      <w:pPr>
        <w:pStyle w:val="a6"/>
        <w:tabs>
          <w:tab w:val="center" w:pos="1134"/>
          <w:tab w:val="right" w:pos="9689"/>
        </w:tabs>
        <w:spacing w:after="0" w:line="240" w:lineRule="auto"/>
        <w:ind w:left="0" w:right="-1" w:firstLine="709"/>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t>На выставке успешно проведена презентация возможностей и потенциала ТРК «Арктический». Была организована работа выставочного пространства, проведены мастер-классы резьбы по кости от костореза Вячеслава Бети, представлена линейка парфюма от самого северного парфюмера Алексея Болтачева.</w:t>
      </w:r>
    </w:p>
    <w:p w:rsidR="00524009" w:rsidRPr="00A328E8" w:rsidRDefault="00524009" w:rsidP="00524009">
      <w:pPr>
        <w:pStyle w:val="a6"/>
        <w:numPr>
          <w:ilvl w:val="0"/>
          <w:numId w:val="36"/>
        </w:numPr>
        <w:tabs>
          <w:tab w:val="center" w:pos="1134"/>
          <w:tab w:val="right" w:pos="9689"/>
        </w:tabs>
        <w:spacing w:after="0" w:line="240" w:lineRule="auto"/>
        <w:ind w:left="0" w:right="-1" w:firstLine="709"/>
        <w:contextualSpacing/>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t>Аналогичным составом с 25 по 28 марта на XXII туристской выставке «ЕНИСЕЙ» в Красноярске также был представлен ТРК «Арктический». В ходе участия успешно проведена презентация туристских возможностей ТРК «Арктический», принято участие в деловой программе выставки. В выставке приняли участие 87 компаний, посетили выставку 5 921 человек.</w:t>
      </w:r>
    </w:p>
    <w:p w:rsidR="00524009" w:rsidRPr="00A328E8" w:rsidRDefault="00524009" w:rsidP="00524009">
      <w:pPr>
        <w:pStyle w:val="a6"/>
        <w:numPr>
          <w:ilvl w:val="0"/>
          <w:numId w:val="36"/>
        </w:numPr>
        <w:tabs>
          <w:tab w:val="center" w:pos="1134"/>
          <w:tab w:val="right" w:pos="9689"/>
        </w:tabs>
        <w:spacing w:after="0" w:line="240" w:lineRule="auto"/>
        <w:ind w:left="0" w:right="-1" w:firstLine="709"/>
        <w:contextualSpacing/>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t>С 17 по 21 мая в Норильске и Дудинке приглашенными экспертами были проведены:</w:t>
      </w:r>
    </w:p>
    <w:p w:rsidR="00524009" w:rsidRPr="00A328E8" w:rsidRDefault="00524009" w:rsidP="00524009">
      <w:pPr>
        <w:pStyle w:val="a6"/>
        <w:numPr>
          <w:ilvl w:val="0"/>
          <w:numId w:val="35"/>
        </w:numPr>
        <w:tabs>
          <w:tab w:val="center" w:pos="1134"/>
          <w:tab w:val="right" w:pos="9689"/>
        </w:tabs>
        <w:spacing w:after="0" w:line="240" w:lineRule="auto"/>
        <w:ind w:left="0" w:firstLine="709"/>
        <w:contextualSpacing/>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t>обучение (повышение квалификации) 40 экскурсоводов, направленное на повышение эффективности проведения событийных мероприятий российского и международного уровня. В результате 13 экскурсоводов (гидов) арктического кластера получили аттестаты о повышении квалификации в соответствии с требованиями профессионального стандарта и системы добровольной сертификации «Таймырское гостеприимство»;</w:t>
      </w:r>
    </w:p>
    <w:p w:rsidR="00524009" w:rsidRPr="00A328E8" w:rsidRDefault="00524009" w:rsidP="00524009">
      <w:pPr>
        <w:pStyle w:val="a6"/>
        <w:numPr>
          <w:ilvl w:val="0"/>
          <w:numId w:val="35"/>
        </w:numPr>
        <w:tabs>
          <w:tab w:val="center" w:pos="1134"/>
          <w:tab w:val="right" w:pos="9689"/>
        </w:tabs>
        <w:spacing w:after="0" w:line="240" w:lineRule="auto"/>
        <w:ind w:left="0" w:firstLine="709"/>
        <w:contextualSpacing/>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t>семинары по системе «Таймырское гостеприимство», которые с целью развития экспертно-аналитических компетенций прослушали представители МАУ «ЦРТ», АНО «АРН», ТИЦ г. Дудинки;</w:t>
      </w:r>
    </w:p>
    <w:p w:rsidR="00524009" w:rsidRPr="00A328E8" w:rsidRDefault="00524009" w:rsidP="00524009">
      <w:pPr>
        <w:pStyle w:val="a6"/>
        <w:numPr>
          <w:ilvl w:val="0"/>
          <w:numId w:val="35"/>
        </w:numPr>
        <w:tabs>
          <w:tab w:val="center" w:pos="1134"/>
          <w:tab w:val="right" w:pos="9689"/>
        </w:tabs>
        <w:spacing w:after="0" w:line="240" w:lineRule="auto"/>
        <w:ind w:left="0" w:firstLine="709"/>
        <w:contextualSpacing/>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t>семинар «Новшества отраслевого законодательства для гостиниц. Новая система классификации: что нужно знать, к чему готовиться» (10 участников). Семинар позволил расширить понимание о подготовке строящихся объектов гостеприимства к классификации, применении нормативной документации, порядка и этапов классификации, подготовки документации и гостиниц к экспертной оценке соответствия на категорию;</w:t>
      </w:r>
    </w:p>
    <w:p w:rsidR="00524009" w:rsidRPr="00A328E8" w:rsidRDefault="00524009" w:rsidP="00524009">
      <w:pPr>
        <w:pStyle w:val="a6"/>
        <w:numPr>
          <w:ilvl w:val="0"/>
          <w:numId w:val="35"/>
        </w:numPr>
        <w:tabs>
          <w:tab w:val="center" w:pos="1134"/>
          <w:tab w:val="right" w:pos="9689"/>
        </w:tabs>
        <w:spacing w:after="0" w:line="240" w:lineRule="auto"/>
        <w:ind w:left="0" w:firstLine="709"/>
        <w:contextualSpacing/>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t>выездные консультации для коллективных средств размещения (проконсультировано 4 КСР);</w:t>
      </w:r>
    </w:p>
    <w:p w:rsidR="00524009" w:rsidRPr="00A328E8" w:rsidRDefault="00524009" w:rsidP="00524009">
      <w:pPr>
        <w:pStyle w:val="a6"/>
        <w:numPr>
          <w:ilvl w:val="0"/>
          <w:numId w:val="35"/>
        </w:numPr>
        <w:tabs>
          <w:tab w:val="center" w:pos="1134"/>
          <w:tab w:val="right" w:pos="9689"/>
        </w:tabs>
        <w:spacing w:after="0" w:line="240" w:lineRule="auto"/>
        <w:ind w:left="0" w:firstLine="709"/>
        <w:contextualSpacing/>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lastRenderedPageBreak/>
        <w:t>сертификация снегоходных туристских маршрутов ЗКО «Горизонт», в результате которой сертифицированы 9 снегоходных маршрутов.</w:t>
      </w:r>
    </w:p>
    <w:p w:rsidR="00524009" w:rsidRPr="00A328E8" w:rsidRDefault="00524009" w:rsidP="00524009">
      <w:pPr>
        <w:pStyle w:val="a6"/>
        <w:numPr>
          <w:ilvl w:val="0"/>
          <w:numId w:val="36"/>
        </w:numPr>
        <w:tabs>
          <w:tab w:val="center" w:pos="1134"/>
          <w:tab w:val="right" w:pos="9689"/>
        </w:tabs>
        <w:spacing w:after="0" w:line="240" w:lineRule="auto"/>
        <w:ind w:left="0" w:firstLine="709"/>
        <w:contextualSpacing/>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6"/>
          <w:lang w:eastAsia="ru-RU"/>
        </w:rPr>
        <w:t>В спортхолле «Айка» 29 мая прошло расширенное совещание по</w:t>
      </w:r>
      <w:r w:rsidRPr="00A328E8">
        <w:rPr>
          <w:rFonts w:ascii="Times New Roman" w:eastAsia="Times New Roman" w:hAnsi="Times New Roman" w:cs="Times New Roman"/>
          <w:sz w:val="26"/>
          <w:szCs w:val="20"/>
          <w:lang w:eastAsia="ru-RU"/>
        </w:rPr>
        <w:t xml:space="preserve"> развитию физической культуры, спорта и туризма в арктических регионах России «Российская Арктика - территория спорта и туризма». Основная обсуждаемая тема – глобальная модернизация сферы: спортивная инфраструктура, развитие экстремального, промышленного и других видов туризма во взаимосвязи всех 9 регионов России, частью которых является Арктика. В совещании принимали участие: помощник Президента России, министр спорта России, министр по развитию Дальнего Востока и Арктики, губернаторы регионов России, частью которых является Арктика, Администрация города Норильска, вице-президент по федеральным и региональным программам ПАО «ГМК «Норильский никель» и др.</w:t>
      </w:r>
    </w:p>
    <w:p w:rsidR="00524009" w:rsidRPr="00A328E8" w:rsidRDefault="00524009" w:rsidP="00524009">
      <w:pPr>
        <w:pStyle w:val="a6"/>
        <w:numPr>
          <w:ilvl w:val="0"/>
          <w:numId w:val="36"/>
        </w:numPr>
        <w:tabs>
          <w:tab w:val="center" w:pos="1134"/>
          <w:tab w:val="right" w:pos="9689"/>
        </w:tabs>
        <w:spacing w:after="0" w:line="240" w:lineRule="auto"/>
        <w:ind w:left="0" w:firstLine="709"/>
        <w:contextualSpacing/>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t xml:space="preserve">В сентябре специалисты Агентства по туризму Красноярского края и краевого Туристско-информационного центра провели </w:t>
      </w:r>
      <w:r>
        <w:rPr>
          <w:rFonts w:ascii="Times New Roman" w:eastAsia="Times New Roman" w:hAnsi="Times New Roman" w:cs="Times New Roman"/>
          <w:sz w:val="26"/>
          <w:szCs w:val="20"/>
          <w:lang w:eastAsia="ru-RU"/>
        </w:rPr>
        <w:t>встречу в рамках Социально-культурного</w:t>
      </w:r>
      <w:r w:rsidRPr="00A328E8">
        <w:rPr>
          <w:rFonts w:ascii="Times New Roman" w:eastAsia="Times New Roman" w:hAnsi="Times New Roman" w:cs="Times New Roman"/>
          <w:sz w:val="26"/>
          <w:szCs w:val="20"/>
          <w:lang w:eastAsia="ru-RU"/>
        </w:rPr>
        <w:t xml:space="preserve"> маршрут</w:t>
      </w:r>
      <w:r>
        <w:rPr>
          <w:rFonts w:ascii="Times New Roman" w:eastAsia="Times New Roman" w:hAnsi="Times New Roman" w:cs="Times New Roman"/>
          <w:sz w:val="26"/>
          <w:szCs w:val="20"/>
          <w:lang w:eastAsia="ru-RU"/>
        </w:rPr>
        <w:t>а</w:t>
      </w:r>
      <w:r w:rsidRPr="00A328E8">
        <w:rPr>
          <w:rFonts w:ascii="Times New Roman" w:eastAsia="Times New Roman" w:hAnsi="Times New Roman" w:cs="Times New Roman"/>
          <w:sz w:val="26"/>
          <w:szCs w:val="20"/>
          <w:lang w:eastAsia="ru-RU"/>
        </w:rPr>
        <w:t xml:space="preserve"> «Енисейский экспресс»</w:t>
      </w:r>
      <w:r>
        <w:rPr>
          <w:rFonts w:ascii="Times New Roman" w:eastAsia="Times New Roman" w:hAnsi="Times New Roman" w:cs="Times New Roman"/>
          <w:sz w:val="26"/>
          <w:szCs w:val="20"/>
          <w:lang w:eastAsia="ru-RU"/>
        </w:rPr>
        <w:t>,</w:t>
      </w:r>
      <w:r w:rsidRPr="00A328E8">
        <w:rPr>
          <w:rFonts w:ascii="Times New Roman" w:eastAsia="Times New Roman" w:hAnsi="Times New Roman" w:cs="Times New Roman"/>
          <w:sz w:val="26"/>
          <w:szCs w:val="20"/>
          <w:lang w:eastAsia="ru-RU"/>
        </w:rPr>
        <w:t xml:space="preserve"> который обозначил возможности развития туризма в Красноярском крае, были презентованы инструменты поддержки представителей краевой туриндустрии в виде субсидий, бесплатной аттестации гидов и обучения в сфере туризма, информационной поддержки.</w:t>
      </w:r>
    </w:p>
    <w:p w:rsidR="00524009" w:rsidRPr="00A328E8" w:rsidRDefault="00524009" w:rsidP="00524009">
      <w:pPr>
        <w:pStyle w:val="a6"/>
        <w:numPr>
          <w:ilvl w:val="0"/>
          <w:numId w:val="36"/>
        </w:numPr>
        <w:tabs>
          <w:tab w:val="center" w:pos="1134"/>
          <w:tab w:val="right" w:pos="9689"/>
        </w:tabs>
        <w:spacing w:after="0" w:line="240" w:lineRule="auto"/>
        <w:ind w:left="0" w:firstLine="709"/>
        <w:contextualSpacing/>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t>С января по июнь текущего года проходил III международный конкурс «PROбренд», направленный на создание эффективной площадки для обмена опытом по созданию брендов и продвижению туристских и гостиничных услуг на туристском рынке и взаимодействия всех заинтересованных сторон в сфере развития международного туризма. Представленный на конкурсе брендбук ТРК «Арктический», созданный под кураторством АНО «АРН» при содействии администраций г. Норильска и Таймырского Долгано-Ненецкого муниципального района, занял первое место в номинации «Брендинг территории».</w:t>
      </w:r>
    </w:p>
    <w:p w:rsidR="00524009" w:rsidRPr="00A328E8" w:rsidRDefault="00524009" w:rsidP="00524009">
      <w:pPr>
        <w:autoSpaceDE w:val="0"/>
        <w:autoSpaceDN w:val="0"/>
        <w:adjustRightInd w:val="0"/>
        <w:ind w:firstLine="709"/>
        <w:jc w:val="both"/>
        <w:rPr>
          <w:szCs w:val="26"/>
        </w:rPr>
      </w:pPr>
      <w:r w:rsidRPr="00A328E8">
        <w:rPr>
          <w:szCs w:val="26"/>
        </w:rPr>
        <w:t xml:space="preserve">В 2021 году масштаб и форматы проведения событийных мероприятий на территории города, как и в прошлом году, были обусловлены установленными ограничительными мерами, связанными с распространением новой коронавирусной инфекцией. </w:t>
      </w:r>
    </w:p>
    <w:p w:rsidR="00524009" w:rsidRPr="00A328E8" w:rsidRDefault="00524009" w:rsidP="00524009">
      <w:pPr>
        <w:pStyle w:val="a6"/>
        <w:tabs>
          <w:tab w:val="left" w:pos="993"/>
        </w:tabs>
        <w:spacing w:after="0" w:line="240" w:lineRule="auto"/>
        <w:ind w:left="0" w:firstLine="709"/>
        <w:contextualSpacing/>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t xml:space="preserve">В городе 10 и 11 июля 2021 года проходил Гастрономический фестиваль «СЕВЕР», где горожане и гости города смогли познакомиться с современной скандинавской кухней в стиле New Nordic Cuisine. Из-за ограничительных мер, связанных с </w:t>
      </w:r>
      <w:r w:rsidRPr="00FB52D3">
        <w:rPr>
          <w:rFonts w:ascii="Times New Roman" w:eastAsia="Times New Roman" w:hAnsi="Times New Roman" w:cs="Times New Roman"/>
          <w:sz w:val="26"/>
          <w:szCs w:val="20"/>
          <w:lang w:eastAsia="ru-RU"/>
        </w:rPr>
        <w:t xml:space="preserve">распространением COVID-19, гастрофестиваль базировался на двух уличных площадках – у здания Музея Норильска и на площади перед СРК «Арена» (у фонтана). Фестивальное меню было разработано норильскими рестораторами </w:t>
      </w:r>
      <w:r w:rsidR="00DD0748" w:rsidRPr="00FB52D3">
        <w:rPr>
          <w:rFonts w:ascii="Times New Roman" w:eastAsia="Times New Roman" w:hAnsi="Times New Roman" w:cs="Times New Roman"/>
          <w:sz w:val="26"/>
          <w:szCs w:val="20"/>
          <w:lang w:eastAsia="ru-RU"/>
        </w:rPr>
        <w:t>совместно</w:t>
      </w:r>
      <w:r w:rsidRPr="00FB52D3">
        <w:rPr>
          <w:rFonts w:ascii="Times New Roman" w:eastAsia="Times New Roman" w:hAnsi="Times New Roman" w:cs="Times New Roman"/>
          <w:sz w:val="26"/>
          <w:szCs w:val="20"/>
          <w:lang w:eastAsia="ru-RU"/>
        </w:rPr>
        <w:t xml:space="preserve"> с командой популяризаторов стиля New Nordic Cuisine – приглашенными шеф-поварами из Москвы, Архангельска, Челябинска и Кирова.</w:t>
      </w:r>
    </w:p>
    <w:p w:rsidR="00524009" w:rsidRPr="00A328E8" w:rsidRDefault="00524009" w:rsidP="00524009">
      <w:pPr>
        <w:pStyle w:val="a8"/>
        <w:ind w:firstLine="709"/>
        <w:contextualSpacing/>
        <w:jc w:val="both"/>
        <w:rPr>
          <w:rFonts w:ascii="Times New Roman" w:eastAsia="Times New Roman" w:hAnsi="Times New Roman"/>
          <w:sz w:val="26"/>
          <w:szCs w:val="26"/>
          <w:lang w:eastAsia="ru-RU"/>
        </w:rPr>
      </w:pPr>
      <w:r w:rsidRPr="00A328E8">
        <w:rPr>
          <w:rFonts w:ascii="Times New Roman" w:eastAsia="Times New Roman" w:hAnsi="Times New Roman" w:cs="Times New Roman"/>
          <w:sz w:val="26"/>
          <w:szCs w:val="20"/>
          <w:lang w:eastAsia="ru-RU"/>
        </w:rPr>
        <w:t>В течение двух дней 31 июля – 1 августа на территории лыжной базы «Оль-Гуль» проходил фестиваль «Северная ягода»,</w:t>
      </w:r>
      <w:r w:rsidRPr="00A328E8">
        <w:rPr>
          <w:rFonts w:ascii="Times New Roman" w:eastAsia="Times New Roman" w:hAnsi="Times New Roman"/>
          <w:sz w:val="26"/>
          <w:szCs w:val="26"/>
          <w:lang w:eastAsia="ru-RU"/>
        </w:rPr>
        <w:t xml:space="preserve"> программа которого включала работу более 25 интерактивных площадок и локаций</w:t>
      </w:r>
      <w:r w:rsidRPr="00A328E8">
        <w:rPr>
          <w:rFonts w:ascii="Times New Roman" w:eastAsia="Times New Roman" w:hAnsi="Times New Roman" w:cs="Times New Roman"/>
          <w:sz w:val="26"/>
          <w:szCs w:val="20"/>
          <w:lang w:eastAsia="ru-RU"/>
        </w:rPr>
        <w:t xml:space="preserve">. </w:t>
      </w:r>
      <w:r w:rsidRPr="00A328E8">
        <w:rPr>
          <w:rFonts w:ascii="Times New Roman" w:eastAsia="Times New Roman" w:hAnsi="Times New Roman"/>
          <w:sz w:val="26"/>
          <w:szCs w:val="26"/>
          <w:lang w:eastAsia="ru-RU"/>
        </w:rPr>
        <w:t xml:space="preserve">В подготовке и проведении мероприятия приняли участие учреждения культуры, образования и привлечённые партнёры. </w:t>
      </w:r>
    </w:p>
    <w:p w:rsidR="00524009" w:rsidRPr="00A328E8" w:rsidRDefault="00524009" w:rsidP="00524009">
      <w:pPr>
        <w:tabs>
          <w:tab w:val="left" w:pos="414"/>
          <w:tab w:val="left" w:pos="993"/>
        </w:tabs>
        <w:ind w:firstLine="709"/>
        <w:contextualSpacing/>
        <w:jc w:val="both"/>
      </w:pPr>
      <w:r w:rsidRPr="00A328E8">
        <w:t xml:space="preserve">Во время праздника состоялось подведение итогов проекта «Северный ЛэндАрт» и открытие парка скульптур из природных материалов на экологической тропе и презентация фотозоны с объемным изображением северной ягоды на асфальте перед зданием лыжной базы. Проекты получили грантовую поддержку в </w:t>
      </w:r>
      <w:r w:rsidRPr="00A328E8">
        <w:lastRenderedPageBreak/>
        <w:t>конкурсе социальных проектов «Мир новых возможностей»</w:t>
      </w:r>
      <w:r w:rsidRPr="00A328E8">
        <w:rPr>
          <w:rFonts w:eastAsia="Calibri"/>
          <w:bCs/>
          <w:color w:val="000000"/>
          <w:sz w:val="24"/>
          <w:szCs w:val="24"/>
          <w:shd w:val="clear" w:color="auto" w:fill="FFFFFF"/>
        </w:rPr>
        <w:t xml:space="preserve"> </w:t>
      </w:r>
      <w:r w:rsidRPr="00A328E8">
        <w:t xml:space="preserve">благотворительной программы ПАО «ГМК «Норильский никель». </w:t>
      </w:r>
    </w:p>
    <w:p w:rsidR="00524009" w:rsidRPr="00A328E8" w:rsidRDefault="00524009" w:rsidP="00524009">
      <w:pPr>
        <w:pStyle w:val="a6"/>
        <w:tabs>
          <w:tab w:val="center" w:pos="1134"/>
          <w:tab w:val="right" w:pos="9689"/>
        </w:tabs>
        <w:spacing w:after="0" w:line="240" w:lineRule="auto"/>
        <w:ind w:left="0" w:firstLine="709"/>
        <w:contextualSpacing/>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t>В связи с установлением ограничительным мер было отменено проведение большой праздничной программы на уличной сцене с выступлением творческих коллективов города. Основные мероприятия проходили на малой сцене внутри здания лыжной базы, что в значительной степени сократило число горожан и гостей, посетивших мероприятие.  Охват посетителей и участников на Фестивале составил около 1200 человек.</w:t>
      </w:r>
    </w:p>
    <w:p w:rsidR="00524009" w:rsidRPr="00A328E8" w:rsidRDefault="00524009" w:rsidP="00524009">
      <w:pPr>
        <w:autoSpaceDE w:val="0"/>
        <w:autoSpaceDN w:val="0"/>
        <w:adjustRightInd w:val="0"/>
        <w:ind w:firstLine="709"/>
        <w:jc w:val="both"/>
      </w:pPr>
      <w:r w:rsidRPr="00A328E8">
        <w:t xml:space="preserve">Проведение соревнований, включенных в программу туристического Слета туристов на р.Хараелах, второй год подряд в связи с санитарно-эпидемиологической обстановкой были отменены. </w:t>
      </w:r>
    </w:p>
    <w:p w:rsidR="00524009" w:rsidRPr="00A328E8" w:rsidRDefault="00524009" w:rsidP="00524009">
      <w:pPr>
        <w:pStyle w:val="a6"/>
        <w:tabs>
          <w:tab w:val="center" w:pos="1134"/>
          <w:tab w:val="right" w:pos="9689"/>
        </w:tabs>
        <w:spacing w:after="0" w:line="240" w:lineRule="auto"/>
        <w:ind w:left="0" w:firstLine="709"/>
        <w:contextualSpacing/>
        <w:jc w:val="both"/>
        <w:rPr>
          <w:rFonts w:ascii="Times New Roman" w:eastAsia="Times New Roman" w:hAnsi="Times New Roman" w:cs="Times New Roman"/>
          <w:sz w:val="26"/>
          <w:szCs w:val="20"/>
          <w:lang w:eastAsia="ru-RU"/>
        </w:rPr>
      </w:pPr>
      <w:r w:rsidRPr="00A328E8">
        <w:rPr>
          <w:rFonts w:ascii="Times New Roman" w:eastAsia="Times New Roman" w:hAnsi="Times New Roman" w:cs="Times New Roman"/>
          <w:sz w:val="26"/>
          <w:szCs w:val="20"/>
          <w:lang w:eastAsia="ru-RU"/>
        </w:rPr>
        <w:t xml:space="preserve">В ноябре 2021 года планируется проведение ежегодного </w:t>
      </w:r>
      <w:r w:rsidRPr="00A328E8">
        <w:rPr>
          <w:rFonts w:ascii="Times New Roman" w:eastAsia="Times New Roman" w:hAnsi="Times New Roman" w:cs="Times New Roman"/>
          <w:sz w:val="26"/>
          <w:szCs w:val="26"/>
          <w:lang w:eastAsia="ru-RU"/>
        </w:rPr>
        <w:t>этнографического фестиваля северных народов «Большой Аргиш». Формат мероприятий в рамках фестиваля будет определен с учетом установленных ограничений, связанных с распространением новой коронавирусной инфекции.</w:t>
      </w:r>
    </w:p>
    <w:p w:rsidR="00524009" w:rsidRPr="00A328E8" w:rsidRDefault="00524009" w:rsidP="00524009">
      <w:pPr>
        <w:autoSpaceDE w:val="0"/>
        <w:autoSpaceDN w:val="0"/>
        <w:adjustRightInd w:val="0"/>
        <w:ind w:firstLine="709"/>
        <w:jc w:val="both"/>
      </w:pPr>
      <w:r w:rsidRPr="00A328E8">
        <w:t>В течение 2021 года велась работа по привлечению дополнительных источников на реализацию туристических проектов.</w:t>
      </w:r>
    </w:p>
    <w:p w:rsidR="00524009" w:rsidRPr="00A328E8" w:rsidRDefault="00524009" w:rsidP="00524009">
      <w:pPr>
        <w:ind w:firstLine="709"/>
        <w:jc w:val="both"/>
        <w:rPr>
          <w:szCs w:val="26"/>
        </w:rPr>
      </w:pPr>
      <w:r w:rsidRPr="00A328E8">
        <w:rPr>
          <w:szCs w:val="26"/>
        </w:rPr>
        <w:t xml:space="preserve">В марте 2021 года началась реализация грантового проекта «Виртуальное экскурсионное бюро «Норильск 360», победителя конкурса социальных проектов  благотворительной программы компании «ПАО ГМК «Норникель» «Мир новых возможностей» 2020 года. В конце сентября состоялось открытие клуба для старшеклассников на базе МБОУ «СШ № 28» с одноименным названием. Работа клуба будет способствовать развитию внутреннего туризма, продвижению туристских возможностей нашего города на внешнем рынке, а главное это стратегический проект, предусматривающий раннюю профориентацию молодого поколения для работы в </w:t>
      </w:r>
      <w:r w:rsidRPr="00FB52D3">
        <w:rPr>
          <w:szCs w:val="26"/>
        </w:rPr>
        <w:t>туриндустрии. В октябре в рамках проекта «Виртуальное экскурсионное бюро «Норильск 360»</w:t>
      </w:r>
      <w:r w:rsidR="005C1BF0" w:rsidRPr="00FB52D3">
        <w:rPr>
          <w:szCs w:val="26"/>
        </w:rPr>
        <w:t xml:space="preserve"> для</w:t>
      </w:r>
      <w:r w:rsidRPr="00FB52D3">
        <w:rPr>
          <w:szCs w:val="26"/>
        </w:rPr>
        <w:t xml:space="preserve"> член</w:t>
      </w:r>
      <w:r w:rsidR="005C1BF0" w:rsidRPr="00FB52D3">
        <w:rPr>
          <w:szCs w:val="26"/>
        </w:rPr>
        <w:t>ов</w:t>
      </w:r>
      <w:r w:rsidRPr="00FB52D3">
        <w:rPr>
          <w:szCs w:val="26"/>
        </w:rPr>
        <w:t xml:space="preserve"> клуба (20 учащихся) </w:t>
      </w:r>
      <w:r w:rsidR="005C1BF0" w:rsidRPr="00FB52D3">
        <w:rPr>
          <w:szCs w:val="26"/>
        </w:rPr>
        <w:t>организовано</w:t>
      </w:r>
      <w:r w:rsidRPr="00FB52D3">
        <w:rPr>
          <w:szCs w:val="26"/>
        </w:rPr>
        <w:t xml:space="preserve"> участие в международном фестивале в г. Санкт-Петербург «Я люблю Россию», </w:t>
      </w:r>
      <w:r w:rsidR="005C1BF0" w:rsidRPr="00FB52D3">
        <w:rPr>
          <w:szCs w:val="26"/>
        </w:rPr>
        <w:t xml:space="preserve">в котором участники </w:t>
      </w:r>
      <w:r w:rsidRPr="00FB52D3">
        <w:rPr>
          <w:szCs w:val="26"/>
        </w:rPr>
        <w:t>представля</w:t>
      </w:r>
      <w:r w:rsidR="005C1BF0" w:rsidRPr="00FB52D3">
        <w:rPr>
          <w:szCs w:val="26"/>
        </w:rPr>
        <w:t>ют</w:t>
      </w:r>
      <w:r w:rsidRPr="00FB52D3">
        <w:rPr>
          <w:szCs w:val="26"/>
        </w:rPr>
        <w:t xml:space="preserve"> туристский потенциал нашего города в рамках защиты экскурсионных проектов.</w:t>
      </w:r>
    </w:p>
    <w:p w:rsidR="00524009" w:rsidRPr="00A328E8" w:rsidRDefault="00524009" w:rsidP="00524009">
      <w:pPr>
        <w:ind w:firstLine="709"/>
        <w:jc w:val="both"/>
        <w:rPr>
          <w:szCs w:val="26"/>
        </w:rPr>
      </w:pPr>
      <w:r w:rsidRPr="00A328E8">
        <w:rPr>
          <w:szCs w:val="26"/>
        </w:rPr>
        <w:t>Также в 2021 году МАУ «Центр развития туризма» был подготовлен пакет документов для участия в Международном грантовом конкурсе под эгидой Русской Православной Церкви «Православная инициатива» фонда «Соработничество» с проектом «Православный дух Арктики», который стал победителем, выиграв грант на его реализацию. Реализация проекта началась с 01.08.2021 г.  Проект направлен на продвижение «точек притяжения», связанных с зарождением и развитием Православия в Арктической зоне Красноярского края (Норильск, Туруханск, Дудинка, Хатанга, Диксон). Данный проект позволяет расширить информационное поле о туристских «точках притяжения» через создание контента, который послужит путеводителем для будущих туристских поездок наших сограждан, проявляющих интерес к истории Православия.</w:t>
      </w:r>
    </w:p>
    <w:p w:rsidR="00524009" w:rsidRPr="00A328E8" w:rsidRDefault="00524009" w:rsidP="00524009">
      <w:pPr>
        <w:ind w:firstLine="709"/>
        <w:jc w:val="both"/>
        <w:rPr>
          <w:rFonts w:eastAsiaTheme="minorEastAsia"/>
          <w:szCs w:val="26"/>
        </w:rPr>
      </w:pPr>
    </w:p>
    <w:p w:rsidR="00524009" w:rsidRPr="00A328E8" w:rsidRDefault="00524009" w:rsidP="00524009">
      <w:pPr>
        <w:ind w:firstLine="709"/>
        <w:jc w:val="both"/>
        <w:rPr>
          <w:rFonts w:eastAsiaTheme="minorEastAsia"/>
          <w:szCs w:val="26"/>
        </w:rPr>
      </w:pPr>
      <w:r w:rsidRPr="00A328E8">
        <w:rPr>
          <w:rFonts w:eastAsiaTheme="minorEastAsia"/>
          <w:szCs w:val="26"/>
        </w:rPr>
        <w:t>В 2021 году было подписано соглашение о взаимодействии и сотрудничестве в развитии туризма между Правительством Красноярского края, ПАО «ГМК «Норникель» и ООО «Васта Дискавери», согласно которому на плато Путорана планируется за пять лет создать туристический кластер «Затундра». Объемы инвестиций</w:t>
      </w:r>
      <w:r w:rsidRPr="00A328E8">
        <w:rPr>
          <w:rFonts w:eastAsiaTheme="minorEastAsia"/>
          <w:szCs w:val="26"/>
        </w:rPr>
        <w:tab/>
        <w:t xml:space="preserve"> «ПАО «ГМК «Норникель» составят порядка 20 миллиардов рублей.</w:t>
      </w:r>
    </w:p>
    <w:p w:rsidR="00524009" w:rsidRPr="00A328E8" w:rsidRDefault="00524009" w:rsidP="00524009">
      <w:pPr>
        <w:ind w:firstLine="709"/>
        <w:jc w:val="both"/>
        <w:rPr>
          <w:rFonts w:eastAsiaTheme="minorEastAsia"/>
          <w:szCs w:val="26"/>
        </w:rPr>
      </w:pPr>
      <w:r w:rsidRPr="00A328E8">
        <w:rPr>
          <w:rFonts w:eastAsiaTheme="minorEastAsia"/>
          <w:szCs w:val="26"/>
        </w:rPr>
        <w:lastRenderedPageBreak/>
        <w:t>Планируется, что центром многофункционального туристического кластера станет деревня «Бухта Канчуль» на озере Мелком. Номерной фонд деревни составит 605 номеров. На её территории предполагаются и социально–культурные объекты. Помимо этого, будет создана разветвлённая сеть кемпингов и приютов на 600 номеров, а также пеших и водных туристических маршрутов для природно–познавательного и экспедиционного туризма. Запланировано строительство необходимой обеспечивающей инфраструктуры.</w:t>
      </w:r>
    </w:p>
    <w:p w:rsidR="00524009" w:rsidRPr="00A328E8" w:rsidRDefault="00524009" w:rsidP="00524009">
      <w:pPr>
        <w:ind w:firstLine="709"/>
        <w:jc w:val="both"/>
        <w:rPr>
          <w:rFonts w:eastAsiaTheme="minorEastAsia"/>
          <w:szCs w:val="26"/>
        </w:rPr>
      </w:pPr>
      <w:r w:rsidRPr="00A328E8">
        <w:rPr>
          <w:rFonts w:eastAsiaTheme="minorEastAsia"/>
          <w:szCs w:val="26"/>
        </w:rPr>
        <w:t>Согласно подписанному соглашению, правительство Красноярского края рассмотрит возможность оказания поддержки организациям, создающим современные туристические комплексы, обеспечения участия Красноярского края в федеральных проектах, направленных на целевое финансирование развития туристической инфраструктуры, а также участия в целевом продвижении туристических проектов, развиваемых в Таймырском Долгано–Ненецком муниципальном районе и в Норильске, на внутреннем и мировом туристических рынках.</w:t>
      </w:r>
    </w:p>
    <w:p w:rsidR="00524009" w:rsidRPr="00A328E8" w:rsidRDefault="00524009" w:rsidP="00524009">
      <w:pPr>
        <w:ind w:firstLine="709"/>
        <w:jc w:val="both"/>
        <w:rPr>
          <w:rFonts w:eastAsiaTheme="minorEastAsia"/>
          <w:szCs w:val="26"/>
        </w:rPr>
      </w:pPr>
    </w:p>
    <w:p w:rsidR="00524009" w:rsidRPr="00A328E8" w:rsidRDefault="00524009" w:rsidP="00524009">
      <w:pPr>
        <w:ind w:firstLine="709"/>
        <w:jc w:val="both"/>
        <w:rPr>
          <w:rFonts w:eastAsiaTheme="minorEastAsia"/>
          <w:szCs w:val="26"/>
        </w:rPr>
      </w:pPr>
      <w:r w:rsidRPr="00A328E8">
        <w:rPr>
          <w:rFonts w:eastAsiaTheme="minorEastAsia"/>
          <w:szCs w:val="26"/>
        </w:rPr>
        <w:t xml:space="preserve">Согласно Плану основных мероприятий в связи с председательством Российской федерации в Арктическом Совете в 2021-2023 годах, утвержденному председателем Правительства РФ 30.04.2021, в 2022 году в городе Норильске состоится международная выставка «100 Арктических промыслов и товаров». </w:t>
      </w:r>
    </w:p>
    <w:p w:rsidR="00524009" w:rsidRPr="00A328E8" w:rsidRDefault="00524009" w:rsidP="00524009">
      <w:pPr>
        <w:ind w:firstLine="709"/>
        <w:jc w:val="both"/>
        <w:rPr>
          <w:rFonts w:eastAsiaTheme="minorEastAsia"/>
          <w:szCs w:val="26"/>
        </w:rPr>
      </w:pPr>
      <w:r w:rsidRPr="00A328E8">
        <w:rPr>
          <w:rFonts w:eastAsiaTheme="minorEastAsia"/>
          <w:szCs w:val="26"/>
        </w:rPr>
        <w:t>Согласно проекту концепции выставки мероприятия пройдут в течение 3 дней в конце сентября 2022 года на площадках Норильского заполярного театра драмы и ФОК «Айка» с приглашением 100 участников из числа представителей федеральных и краевых органов исполнительной власти, экспертов, блогеров, представителей коренных малочисленных народов Севера и жителей Арктической зоны РФ медиа сферы в т.ч. иностранные представителей СМИ и медиасферы, представителей тур сферы, заинтересованных в развитии арктического туризма. Программа включает проведение Пленарного заседания и стратегических сессий в рамках Деловой программы, работы экспозиции выставки с проведением лекториев и мастер-классов по обмену опытом, а также экскурсионную программу по г.Норильску и г. Дудинка для приглашенных гостей города. Работа по организации выставки проходит под руководством Ростуризма РФ, Агентства по туризму Красноярского края при непосредственном участии Администраций города Норильска и ТДНМР, а также при поддержке ЗФ ПАО «ГМК «Норильский никель».</w:t>
      </w:r>
    </w:p>
    <w:p w:rsidR="00524009" w:rsidRPr="00A328E8" w:rsidRDefault="00524009" w:rsidP="00524009">
      <w:pPr>
        <w:suppressAutoHyphens/>
        <w:ind w:firstLine="709"/>
        <w:jc w:val="both"/>
        <w:rPr>
          <w:rFonts w:eastAsia="Calibri"/>
          <w:szCs w:val="26"/>
        </w:rPr>
      </w:pPr>
      <w:r w:rsidRPr="00A328E8">
        <w:rPr>
          <w:rFonts w:eastAsia="Calibri"/>
          <w:szCs w:val="26"/>
        </w:rPr>
        <w:t>В плановом периоде в рамках муниципальной программы «Развитие туризма» Администрацией города Норильска планируется проведение конкурса на разработку бренда территории, техническое задание на который разработано в 2021 году.</w:t>
      </w:r>
    </w:p>
    <w:p w:rsidR="00524009" w:rsidRPr="00A328E8" w:rsidRDefault="00524009" w:rsidP="00524009">
      <w:pPr>
        <w:ind w:firstLine="709"/>
        <w:jc w:val="both"/>
        <w:rPr>
          <w:rFonts w:eastAsiaTheme="minorEastAsia"/>
          <w:szCs w:val="26"/>
        </w:rPr>
      </w:pPr>
    </w:p>
    <w:p w:rsidR="00524009" w:rsidRPr="00A328E8" w:rsidRDefault="00524009" w:rsidP="00524009">
      <w:pPr>
        <w:ind w:firstLine="709"/>
        <w:jc w:val="both"/>
        <w:rPr>
          <w:szCs w:val="26"/>
        </w:rPr>
      </w:pPr>
      <w:r w:rsidRPr="00A328E8">
        <w:rPr>
          <w:szCs w:val="26"/>
        </w:rPr>
        <w:t>Норильск обладает достаточным туристско-рекреационным потенциалом, однако, как и Красноярский край, относится к территориям с недостаточным уровнем развития туристского продукта. Активное продвижение туристско-рекреационных возможностей Норильска в интернет-пространстве и эффективное формирование его туристского имиджа, а также создание условий для получения жителями и гостями города качественных туристских и рекреационных услуг на территории остается задачей предстоящего трехлетнего периода.</w:t>
      </w:r>
    </w:p>
    <w:p w:rsidR="00524009" w:rsidRPr="00A328E8" w:rsidRDefault="00524009" w:rsidP="00524009">
      <w:pPr>
        <w:shd w:val="clear" w:color="auto" w:fill="FFFFFF"/>
        <w:tabs>
          <w:tab w:val="left" w:pos="993"/>
        </w:tabs>
        <w:ind w:firstLine="709"/>
        <w:contextualSpacing/>
        <w:jc w:val="both"/>
        <w:rPr>
          <w:szCs w:val="26"/>
        </w:rPr>
      </w:pPr>
      <w:r w:rsidRPr="00A328E8">
        <w:rPr>
          <w:szCs w:val="26"/>
        </w:rPr>
        <w:t>Развитие туристической сферы на территории в прогнозном периоде также частично будет обусловлено складывающейся эпидемиологической ситуацией в стране в целом и в городе в частности.</w:t>
      </w:r>
    </w:p>
    <w:p w:rsidR="00524009" w:rsidRPr="00A328E8" w:rsidRDefault="00524009" w:rsidP="00524009">
      <w:pPr>
        <w:shd w:val="clear" w:color="auto" w:fill="FFFFFF"/>
        <w:tabs>
          <w:tab w:val="left" w:pos="993"/>
        </w:tabs>
        <w:ind w:firstLine="709"/>
        <w:contextualSpacing/>
        <w:jc w:val="both"/>
        <w:rPr>
          <w:szCs w:val="26"/>
        </w:rPr>
      </w:pPr>
      <w:r w:rsidRPr="00A328E8">
        <w:rPr>
          <w:szCs w:val="26"/>
        </w:rPr>
        <w:lastRenderedPageBreak/>
        <w:t>При благоприятной эпидемиологической ситуации планируется ежегодное проведение событийных мероприятий в очном формате:</w:t>
      </w:r>
    </w:p>
    <w:p w:rsidR="00524009" w:rsidRPr="00A328E8" w:rsidRDefault="00524009" w:rsidP="00524009">
      <w:pPr>
        <w:pStyle w:val="a6"/>
        <w:numPr>
          <w:ilvl w:val="0"/>
          <w:numId w:val="25"/>
        </w:numPr>
        <w:tabs>
          <w:tab w:val="left" w:pos="1134"/>
        </w:tabs>
        <w:suppressAutoHyphens/>
        <w:spacing w:after="0" w:line="240" w:lineRule="auto"/>
        <w:ind w:left="0" w:firstLine="709"/>
        <w:jc w:val="both"/>
        <w:rPr>
          <w:rFonts w:ascii="Times New Roman" w:hAnsi="Times New Roman" w:cs="Times New Roman"/>
          <w:sz w:val="26"/>
          <w:szCs w:val="26"/>
        </w:rPr>
      </w:pPr>
      <w:r w:rsidRPr="00A328E8">
        <w:rPr>
          <w:rFonts w:ascii="Times New Roman" w:hAnsi="Times New Roman" w:cs="Times New Roman"/>
          <w:sz w:val="26"/>
          <w:szCs w:val="26"/>
        </w:rPr>
        <w:t>LifeStyle фестиваль «Север»;</w:t>
      </w:r>
    </w:p>
    <w:p w:rsidR="00524009" w:rsidRPr="00A328E8" w:rsidRDefault="00524009" w:rsidP="00524009">
      <w:pPr>
        <w:pStyle w:val="a6"/>
        <w:numPr>
          <w:ilvl w:val="0"/>
          <w:numId w:val="25"/>
        </w:numPr>
        <w:tabs>
          <w:tab w:val="left" w:pos="1134"/>
        </w:tabs>
        <w:suppressAutoHyphens/>
        <w:spacing w:after="0" w:line="240" w:lineRule="auto"/>
        <w:ind w:left="0" w:firstLine="709"/>
        <w:jc w:val="both"/>
        <w:rPr>
          <w:rFonts w:ascii="Times New Roman" w:hAnsi="Times New Roman" w:cs="Times New Roman"/>
          <w:sz w:val="26"/>
          <w:szCs w:val="26"/>
        </w:rPr>
      </w:pPr>
      <w:r w:rsidRPr="00A328E8">
        <w:rPr>
          <w:rFonts w:ascii="Times New Roman" w:hAnsi="Times New Roman" w:cs="Times New Roman"/>
          <w:sz w:val="26"/>
          <w:szCs w:val="26"/>
        </w:rPr>
        <w:t>туристический слет на реке Хараелах;</w:t>
      </w:r>
    </w:p>
    <w:p w:rsidR="00524009" w:rsidRPr="00A328E8" w:rsidRDefault="00524009" w:rsidP="00524009">
      <w:pPr>
        <w:pStyle w:val="a6"/>
        <w:numPr>
          <w:ilvl w:val="0"/>
          <w:numId w:val="25"/>
        </w:numPr>
        <w:tabs>
          <w:tab w:val="left" w:pos="1134"/>
        </w:tabs>
        <w:suppressAutoHyphens/>
        <w:spacing w:after="0" w:line="240" w:lineRule="auto"/>
        <w:ind w:left="0" w:firstLine="709"/>
        <w:jc w:val="both"/>
        <w:rPr>
          <w:rFonts w:ascii="Times New Roman" w:hAnsi="Times New Roman" w:cs="Times New Roman"/>
          <w:sz w:val="26"/>
          <w:szCs w:val="26"/>
        </w:rPr>
      </w:pPr>
      <w:r w:rsidRPr="00A328E8">
        <w:rPr>
          <w:rFonts w:ascii="Times New Roman" w:hAnsi="Times New Roman" w:cs="Times New Roman"/>
          <w:sz w:val="26"/>
          <w:szCs w:val="26"/>
        </w:rPr>
        <w:t>фестиваль «Северная ягода»;</w:t>
      </w:r>
    </w:p>
    <w:p w:rsidR="00524009" w:rsidRPr="00A328E8" w:rsidRDefault="00524009" w:rsidP="00524009">
      <w:pPr>
        <w:pStyle w:val="a6"/>
        <w:numPr>
          <w:ilvl w:val="0"/>
          <w:numId w:val="25"/>
        </w:numPr>
        <w:tabs>
          <w:tab w:val="left" w:pos="1134"/>
        </w:tabs>
        <w:suppressAutoHyphens/>
        <w:spacing w:after="0" w:line="240" w:lineRule="auto"/>
        <w:ind w:left="0" w:firstLine="709"/>
        <w:jc w:val="both"/>
        <w:rPr>
          <w:rFonts w:ascii="Times New Roman" w:hAnsi="Times New Roman" w:cs="Times New Roman"/>
          <w:sz w:val="26"/>
          <w:szCs w:val="26"/>
        </w:rPr>
      </w:pPr>
      <w:r w:rsidRPr="00A328E8">
        <w:rPr>
          <w:rFonts w:ascii="Times New Roman" w:hAnsi="Times New Roman" w:cs="Times New Roman"/>
          <w:sz w:val="26"/>
          <w:szCs w:val="26"/>
        </w:rPr>
        <w:t>фестиваль северных народов «Большой Аргиш».</w:t>
      </w:r>
    </w:p>
    <w:p w:rsidR="00524009" w:rsidRPr="00A328E8" w:rsidRDefault="00524009" w:rsidP="00524009">
      <w:pPr>
        <w:shd w:val="clear" w:color="auto" w:fill="FFFFFF"/>
        <w:tabs>
          <w:tab w:val="left" w:pos="993"/>
        </w:tabs>
        <w:ind w:firstLine="709"/>
        <w:contextualSpacing/>
        <w:jc w:val="both"/>
        <w:rPr>
          <w:rFonts w:eastAsia="Calibri"/>
          <w:szCs w:val="26"/>
        </w:rPr>
      </w:pPr>
      <w:r w:rsidRPr="00A328E8">
        <w:rPr>
          <w:szCs w:val="26"/>
        </w:rPr>
        <w:t xml:space="preserve">В плановом периоде 2022-2024гг для решения поставленных задач будет продолжена реализация мероприятий муниципальной программы «Развитие туризма», в рамках которых для МАУ «ЦРТ» основными направлениями </w:t>
      </w:r>
      <w:r w:rsidRPr="00A328E8">
        <w:rPr>
          <w:rFonts w:eastAsia="Calibri"/>
          <w:szCs w:val="26"/>
        </w:rPr>
        <w:t>определено:</w:t>
      </w:r>
    </w:p>
    <w:p w:rsidR="00524009" w:rsidRPr="00A328E8" w:rsidRDefault="00524009" w:rsidP="00524009">
      <w:pPr>
        <w:pStyle w:val="a6"/>
        <w:numPr>
          <w:ilvl w:val="0"/>
          <w:numId w:val="25"/>
        </w:numPr>
        <w:tabs>
          <w:tab w:val="left" w:pos="1134"/>
        </w:tabs>
        <w:suppressAutoHyphens/>
        <w:spacing w:after="0" w:line="240" w:lineRule="auto"/>
        <w:ind w:left="0" w:firstLine="709"/>
        <w:jc w:val="both"/>
        <w:rPr>
          <w:rFonts w:ascii="Times New Roman" w:hAnsi="Times New Roman" w:cs="Times New Roman"/>
          <w:sz w:val="26"/>
          <w:szCs w:val="26"/>
        </w:rPr>
      </w:pPr>
      <w:r w:rsidRPr="00A328E8">
        <w:rPr>
          <w:rFonts w:ascii="Times New Roman" w:hAnsi="Times New Roman" w:cs="Times New Roman"/>
          <w:sz w:val="26"/>
          <w:szCs w:val="26"/>
        </w:rPr>
        <w:t>продвижение туристического потенциала города посредством информирования жителей и граждан через участие в туристических выставках, издание материалов, популяризирующих территорию, размещение информации в социальных сетях и других интернет ресурсах;</w:t>
      </w:r>
    </w:p>
    <w:p w:rsidR="00524009" w:rsidRPr="00A328E8" w:rsidRDefault="00524009" w:rsidP="00524009">
      <w:pPr>
        <w:pStyle w:val="a6"/>
        <w:numPr>
          <w:ilvl w:val="0"/>
          <w:numId w:val="25"/>
        </w:numPr>
        <w:tabs>
          <w:tab w:val="left" w:pos="1134"/>
        </w:tabs>
        <w:suppressAutoHyphens/>
        <w:spacing w:after="0" w:line="240" w:lineRule="auto"/>
        <w:ind w:left="0" w:firstLine="709"/>
        <w:jc w:val="both"/>
        <w:rPr>
          <w:rFonts w:ascii="Times New Roman" w:hAnsi="Times New Roman" w:cs="Times New Roman"/>
          <w:sz w:val="26"/>
          <w:szCs w:val="26"/>
        </w:rPr>
      </w:pPr>
      <w:r w:rsidRPr="00A328E8">
        <w:rPr>
          <w:rFonts w:ascii="Times New Roman" w:hAnsi="Times New Roman" w:cs="Times New Roman"/>
          <w:sz w:val="26"/>
          <w:szCs w:val="26"/>
        </w:rPr>
        <w:t>обеспечение разработки туристического бренда города;</w:t>
      </w:r>
    </w:p>
    <w:p w:rsidR="00524009" w:rsidRPr="00A328E8" w:rsidRDefault="00524009" w:rsidP="00524009">
      <w:pPr>
        <w:pStyle w:val="a6"/>
        <w:numPr>
          <w:ilvl w:val="0"/>
          <w:numId w:val="25"/>
        </w:numPr>
        <w:tabs>
          <w:tab w:val="left" w:pos="1134"/>
        </w:tabs>
        <w:suppressAutoHyphens/>
        <w:spacing w:after="0" w:line="240" w:lineRule="auto"/>
        <w:ind w:left="0" w:firstLine="709"/>
        <w:jc w:val="both"/>
        <w:rPr>
          <w:rFonts w:ascii="Times New Roman" w:hAnsi="Times New Roman" w:cs="Times New Roman"/>
          <w:sz w:val="26"/>
          <w:szCs w:val="26"/>
        </w:rPr>
      </w:pPr>
      <w:r w:rsidRPr="00A328E8">
        <w:rPr>
          <w:rFonts w:ascii="Times New Roman" w:hAnsi="Times New Roman" w:cs="Times New Roman"/>
          <w:sz w:val="26"/>
          <w:szCs w:val="26"/>
        </w:rPr>
        <w:t>подготовка и направление заявок для получения субсидий и грантов с целью привлечения средств на реализацию проектов в туристической сфере.</w:t>
      </w:r>
    </w:p>
    <w:p w:rsidR="00524009" w:rsidRPr="00A328E8" w:rsidRDefault="00524009" w:rsidP="00524009">
      <w:pPr>
        <w:autoSpaceDE w:val="0"/>
        <w:autoSpaceDN w:val="0"/>
        <w:adjustRightInd w:val="0"/>
        <w:ind w:firstLine="708"/>
        <w:jc w:val="both"/>
        <w:rPr>
          <w:szCs w:val="26"/>
        </w:rPr>
      </w:pPr>
      <w:r w:rsidRPr="00A328E8">
        <w:rPr>
          <w:szCs w:val="26"/>
        </w:rPr>
        <w:t>В прогнозном периоде планируется дальнейшая работа по развитию межмуниципального сотрудничества, в том числе посредством проведения заседаний межмуниципальной рабочей группы по вопросам развития туризма в муниципальном образовании город Норильск и Таймырском Долгано-Ненецком муниципальном районе для рассмотрения и решения вопросов, связанных с реализацией мероприятий по развитию туризма в составе единого туристического кластера.</w:t>
      </w:r>
    </w:p>
    <w:p w:rsidR="00524009" w:rsidRPr="00A328E8" w:rsidRDefault="00524009" w:rsidP="00524009">
      <w:pPr>
        <w:shd w:val="clear" w:color="auto" w:fill="FFFFFF"/>
        <w:tabs>
          <w:tab w:val="left" w:pos="993"/>
        </w:tabs>
        <w:ind w:firstLine="709"/>
        <w:contextualSpacing/>
        <w:jc w:val="both"/>
        <w:rPr>
          <w:szCs w:val="26"/>
        </w:rPr>
      </w:pPr>
      <w:r w:rsidRPr="00A328E8">
        <w:rPr>
          <w:szCs w:val="26"/>
        </w:rPr>
        <w:t xml:space="preserve">Основными направлениями развития туризма на территории являются: событийный, промышленный, экологический туризм, туризм личностных достижений, а также круизный туризм (в составе совместного проекта с Таймырским Долгано-Ненецким муниципальным районом). </w:t>
      </w:r>
    </w:p>
    <w:p w:rsidR="00524009" w:rsidRPr="00A328E8" w:rsidRDefault="00524009" w:rsidP="00524009">
      <w:pPr>
        <w:autoSpaceDE w:val="0"/>
        <w:autoSpaceDN w:val="0"/>
        <w:adjustRightInd w:val="0"/>
        <w:ind w:firstLine="709"/>
        <w:jc w:val="both"/>
        <w:rPr>
          <w:rFonts w:eastAsiaTheme="minorEastAsia"/>
          <w:szCs w:val="26"/>
        </w:rPr>
      </w:pPr>
      <w:r w:rsidRPr="00A328E8">
        <w:rPr>
          <w:szCs w:val="26"/>
        </w:rPr>
        <w:t xml:space="preserve">Стоит отметить, что весомым фактором, положительно влияющим на развитие туризма на территории, является реализации </w:t>
      </w:r>
      <w:r w:rsidRPr="00A328E8">
        <w:rPr>
          <w:rFonts w:eastAsiaTheme="minorEastAsia"/>
          <w:szCs w:val="26"/>
        </w:rPr>
        <w:t xml:space="preserve">ЗФ ПАО «ГМК «Норильский никель» Серного проекта в рамках национального проекта «Экология» в составе утвержденного Комплексного плана мероприятий по снижению выбросов загрязняющих веществ в атмосферный воздух в городе Норильске. Реализация Серного проекта призвана сократить выбросы на 75%. </w:t>
      </w:r>
    </w:p>
    <w:p w:rsidR="00524009" w:rsidRPr="00A328E8" w:rsidRDefault="00524009" w:rsidP="00524009">
      <w:pPr>
        <w:tabs>
          <w:tab w:val="left" w:pos="993"/>
        </w:tabs>
        <w:ind w:firstLine="709"/>
        <w:jc w:val="both"/>
        <w:rPr>
          <w:szCs w:val="26"/>
        </w:rPr>
      </w:pPr>
      <w:r w:rsidRPr="00A328E8">
        <w:rPr>
          <w:szCs w:val="26"/>
        </w:rPr>
        <w:t>Также, стоит отметить, что в соответствии с приказом Минфина России от 11.06.2021 №78н с 2022 года планируется реализация национального проекта «Туризм и индустрия гостеприимства», в составе которого будут предусмотрены следующие федеральные проекты:</w:t>
      </w:r>
    </w:p>
    <w:p w:rsidR="00524009" w:rsidRPr="00A328E8" w:rsidRDefault="00524009" w:rsidP="00524009">
      <w:pPr>
        <w:pStyle w:val="a6"/>
        <w:numPr>
          <w:ilvl w:val="0"/>
          <w:numId w:val="34"/>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A328E8">
        <w:rPr>
          <w:rFonts w:ascii="Times New Roman" w:hAnsi="Times New Roman" w:cs="Times New Roman"/>
          <w:sz w:val="26"/>
          <w:szCs w:val="26"/>
        </w:rPr>
        <w:t>«Развитие туристической инфраструктуры».</w:t>
      </w:r>
    </w:p>
    <w:p w:rsidR="00524009" w:rsidRPr="00A328E8" w:rsidRDefault="00524009" w:rsidP="00524009">
      <w:pPr>
        <w:pStyle w:val="a6"/>
        <w:numPr>
          <w:ilvl w:val="0"/>
          <w:numId w:val="34"/>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A328E8">
        <w:rPr>
          <w:rFonts w:ascii="Times New Roman" w:hAnsi="Times New Roman" w:cs="Times New Roman"/>
          <w:sz w:val="26"/>
          <w:szCs w:val="26"/>
        </w:rPr>
        <w:t>«Повышение доступности туристических продуктов».</w:t>
      </w:r>
    </w:p>
    <w:p w:rsidR="00524009" w:rsidRPr="00A328E8" w:rsidRDefault="00524009" w:rsidP="00524009">
      <w:pPr>
        <w:pStyle w:val="a6"/>
        <w:numPr>
          <w:ilvl w:val="0"/>
          <w:numId w:val="34"/>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6"/>
          <w:szCs w:val="26"/>
        </w:rPr>
      </w:pPr>
      <w:r w:rsidRPr="00A328E8">
        <w:rPr>
          <w:rFonts w:ascii="Times New Roman" w:hAnsi="Times New Roman" w:cs="Times New Roman"/>
          <w:sz w:val="26"/>
          <w:szCs w:val="26"/>
        </w:rPr>
        <w:t>«Совершенствование управления в сфере туризма».</w:t>
      </w:r>
    </w:p>
    <w:p w:rsidR="00524009" w:rsidRPr="00A328E8" w:rsidRDefault="00524009" w:rsidP="00524009">
      <w:pPr>
        <w:tabs>
          <w:tab w:val="left" w:pos="993"/>
        </w:tabs>
        <w:ind w:firstLine="709"/>
        <w:jc w:val="both"/>
        <w:rPr>
          <w:szCs w:val="26"/>
        </w:rPr>
      </w:pPr>
      <w:r w:rsidRPr="00A328E8">
        <w:rPr>
          <w:szCs w:val="26"/>
        </w:rPr>
        <w:t xml:space="preserve">Ключевыми целями станут обеспечение граждан современной туристической инфраструктурой, создание и внедрение системы поддержки общественных и предпринимательских инициатив, создание условий для поездок по стране в условиях комфортной и безопасной туристической среды и внедрение цифровых решений, обеспечивающих доступ к информации о возможностях отдыха внутри страны, а также к туристическим цифровым сервисам. Помимо этого, предполагается создание сквозной системы финансовой и нефинансовой поддержки, </w:t>
      </w:r>
      <w:r w:rsidRPr="00A328E8">
        <w:rPr>
          <w:szCs w:val="26"/>
        </w:rPr>
        <w:lastRenderedPageBreak/>
        <w:t>направленной на развитие экспорта туристских услуг, увеличение числа рабочих мест и повышение кадрового потенциала туристической отрасли, реализация мероприятий по цифровизации и усовершенствования государственного управления в сфере туризма.</w:t>
      </w:r>
    </w:p>
    <w:p w:rsidR="00524009" w:rsidRDefault="00524009" w:rsidP="00524009">
      <w:pPr>
        <w:tabs>
          <w:tab w:val="left" w:pos="993"/>
        </w:tabs>
        <w:ind w:firstLine="709"/>
        <w:jc w:val="both"/>
        <w:rPr>
          <w:szCs w:val="26"/>
        </w:rPr>
      </w:pPr>
      <w:r w:rsidRPr="00A328E8">
        <w:rPr>
          <w:szCs w:val="26"/>
        </w:rPr>
        <w:t>При разработке и утверждении Правительством Красноярского края паспортов региональных проектов по данным направлениям будет проработан вопрос участия муниципалитета в национальном проекте.</w:t>
      </w:r>
    </w:p>
    <w:p w:rsidR="00945EBB" w:rsidRPr="0014665E" w:rsidRDefault="00945EBB" w:rsidP="0093300B">
      <w:pPr>
        <w:pStyle w:val="22"/>
        <w:spacing w:before="240"/>
        <w:rPr>
          <w:szCs w:val="26"/>
        </w:rPr>
      </w:pPr>
      <w:bookmarkStart w:id="25" w:name="_Toc461101517"/>
      <w:bookmarkStart w:id="26" w:name="_Toc466360774"/>
      <w:bookmarkStart w:id="27" w:name="_Toc55981149"/>
      <w:r w:rsidRPr="0014665E">
        <w:rPr>
          <w:szCs w:val="26"/>
        </w:rPr>
        <w:t>1</w:t>
      </w:r>
      <w:r w:rsidR="0093300B" w:rsidRPr="0014665E">
        <w:rPr>
          <w:szCs w:val="26"/>
        </w:rPr>
        <w:t>0</w:t>
      </w:r>
      <w:r w:rsidRPr="0014665E">
        <w:rPr>
          <w:szCs w:val="26"/>
        </w:rPr>
        <w:t>.</w:t>
      </w:r>
      <w:r w:rsidR="00980CB7" w:rsidRPr="0014665E">
        <w:rPr>
          <w:szCs w:val="26"/>
        </w:rPr>
        <w:t>5</w:t>
      </w:r>
      <w:r w:rsidRPr="0014665E">
        <w:rPr>
          <w:szCs w:val="26"/>
        </w:rPr>
        <w:t>. Молодежная политик</w:t>
      </w:r>
      <w:bookmarkEnd w:id="25"/>
      <w:r w:rsidRPr="0014665E">
        <w:rPr>
          <w:szCs w:val="26"/>
        </w:rPr>
        <w:t>а</w:t>
      </w:r>
      <w:bookmarkEnd w:id="26"/>
      <w:bookmarkEnd w:id="27"/>
    </w:p>
    <w:p w:rsidR="0014665E" w:rsidRPr="00AE6D17" w:rsidRDefault="0014665E" w:rsidP="0014665E">
      <w:pPr>
        <w:spacing w:before="240"/>
        <w:ind w:firstLine="720"/>
        <w:jc w:val="both"/>
        <w:rPr>
          <w:szCs w:val="26"/>
        </w:rPr>
      </w:pPr>
      <w:r w:rsidRPr="00AE6D17">
        <w:rPr>
          <w:szCs w:val="26"/>
        </w:rPr>
        <w:t xml:space="preserve">Численность молодежи в возрасте от 14 до 35 лет на территории города на начало 2021 года составила 57 900 чел., что </w:t>
      </w:r>
      <w:r>
        <w:rPr>
          <w:szCs w:val="26"/>
        </w:rPr>
        <w:t>выше</w:t>
      </w:r>
      <w:r w:rsidRPr="00AE6D17">
        <w:rPr>
          <w:szCs w:val="26"/>
        </w:rPr>
        <w:t xml:space="preserve"> уровня 2020 года на 47,2% (39 335 чел.). Такое </w:t>
      </w:r>
      <w:r>
        <w:rPr>
          <w:szCs w:val="26"/>
        </w:rPr>
        <w:t>увеличение</w:t>
      </w:r>
      <w:r w:rsidRPr="00AE6D17">
        <w:rPr>
          <w:szCs w:val="26"/>
        </w:rPr>
        <w:t xml:space="preserve"> уровня связано с внесением изменения в закон о молодежной политике в РФ от 30.12.2020 № 489-ФЗ, согласно которому с 2021 года к молодежи относятся лица в возрасте от 14 до 35 лет (до 2020 года возрастная категория составляла от 14 до 30 лет). </w:t>
      </w:r>
      <w:r>
        <w:rPr>
          <w:szCs w:val="26"/>
        </w:rPr>
        <w:t>Таким образом, удельный вес молодежи в общей численности населения составил 31,6%.</w:t>
      </w:r>
    </w:p>
    <w:p w:rsidR="0014665E" w:rsidRDefault="0014665E" w:rsidP="0014665E">
      <w:pPr>
        <w:ind w:firstLine="720"/>
        <w:jc w:val="both"/>
        <w:rPr>
          <w:szCs w:val="26"/>
        </w:rPr>
      </w:pPr>
      <w:r w:rsidRPr="00AE6D17">
        <w:rPr>
          <w:szCs w:val="26"/>
        </w:rPr>
        <w:t>В 2021 году деятельность в</w:t>
      </w:r>
      <w:r w:rsidRPr="008821FB">
        <w:rPr>
          <w:szCs w:val="26"/>
        </w:rPr>
        <w:t xml:space="preserve"> сфере молодежной политики осуществляют: отдел молодежной политики </w:t>
      </w:r>
      <w:r>
        <w:rPr>
          <w:bCs/>
          <w:szCs w:val="26"/>
        </w:rPr>
        <w:t xml:space="preserve">Управления по взаимодействию с общественными организациями и молодежной политике </w:t>
      </w:r>
      <w:r>
        <w:rPr>
          <w:szCs w:val="26"/>
        </w:rPr>
        <w:t xml:space="preserve">Администрации города Норильска и МБУ «Молодежный центр», который </w:t>
      </w:r>
      <w:r w:rsidRPr="008821FB">
        <w:rPr>
          <w:szCs w:val="26"/>
        </w:rPr>
        <w:t>имеет филиальную сеть:</w:t>
      </w:r>
    </w:p>
    <w:p w:rsidR="0014665E" w:rsidRDefault="0014665E" w:rsidP="0014665E">
      <w:pPr>
        <w:ind w:firstLine="720"/>
        <w:jc w:val="both"/>
        <w:rPr>
          <w:szCs w:val="26"/>
        </w:rPr>
      </w:pPr>
      <w:r>
        <w:rPr>
          <w:szCs w:val="26"/>
        </w:rPr>
        <w:t>-</w:t>
      </w:r>
      <w:r w:rsidRPr="008821FB">
        <w:rPr>
          <w:szCs w:val="26"/>
        </w:rPr>
        <w:t xml:space="preserve"> 3-этажное отдельностоящее здание в районе Кайеркан (ул. Школьная, 10) общей площадью 3 420,0 кв.м.; </w:t>
      </w:r>
    </w:p>
    <w:p w:rsidR="0014665E" w:rsidRDefault="0014665E" w:rsidP="0014665E">
      <w:pPr>
        <w:ind w:firstLine="720"/>
        <w:jc w:val="both"/>
        <w:rPr>
          <w:szCs w:val="26"/>
        </w:rPr>
      </w:pPr>
      <w:r>
        <w:rPr>
          <w:szCs w:val="26"/>
        </w:rPr>
        <w:t xml:space="preserve">- </w:t>
      </w:r>
      <w:r w:rsidRPr="008821FB">
        <w:rPr>
          <w:szCs w:val="26"/>
        </w:rPr>
        <w:t xml:space="preserve">помещение в жилом доме в районе Талнах (ул. Кравца, 22) общей площадью 576,6 кв.м.; </w:t>
      </w:r>
    </w:p>
    <w:p w:rsidR="0014665E" w:rsidRDefault="0014665E" w:rsidP="0014665E">
      <w:pPr>
        <w:ind w:firstLine="720"/>
        <w:jc w:val="both"/>
        <w:rPr>
          <w:szCs w:val="26"/>
        </w:rPr>
      </w:pPr>
      <w:r>
        <w:rPr>
          <w:szCs w:val="26"/>
        </w:rPr>
        <w:t xml:space="preserve">- </w:t>
      </w:r>
      <w:r w:rsidRPr="008821FB">
        <w:rPr>
          <w:szCs w:val="26"/>
        </w:rPr>
        <w:t xml:space="preserve">помещение в жилом доме в районе Центральном (ул. </w:t>
      </w:r>
      <w:r>
        <w:rPr>
          <w:szCs w:val="26"/>
        </w:rPr>
        <w:t>Советская, 4</w:t>
      </w:r>
      <w:r w:rsidRPr="008821FB">
        <w:rPr>
          <w:szCs w:val="26"/>
        </w:rPr>
        <w:t xml:space="preserve">) общей площадью </w:t>
      </w:r>
      <w:r>
        <w:rPr>
          <w:szCs w:val="26"/>
        </w:rPr>
        <w:t>168,5</w:t>
      </w:r>
      <w:r w:rsidRPr="008821FB">
        <w:rPr>
          <w:szCs w:val="26"/>
        </w:rPr>
        <w:t xml:space="preserve"> кв.м.;</w:t>
      </w:r>
      <w:r>
        <w:rPr>
          <w:szCs w:val="26"/>
        </w:rPr>
        <w:t xml:space="preserve"> </w:t>
      </w:r>
    </w:p>
    <w:p w:rsidR="0014665E" w:rsidRDefault="0014665E" w:rsidP="0014665E">
      <w:pPr>
        <w:ind w:firstLine="720"/>
        <w:jc w:val="both"/>
        <w:rPr>
          <w:rFonts w:eastAsia="Calibri"/>
          <w:szCs w:val="26"/>
          <w:lang w:eastAsia="en-US"/>
        </w:rPr>
      </w:pPr>
      <w:r>
        <w:rPr>
          <w:szCs w:val="26"/>
        </w:rPr>
        <w:t xml:space="preserve">- </w:t>
      </w:r>
      <w:r w:rsidRPr="008821FB">
        <w:rPr>
          <w:szCs w:val="26"/>
        </w:rPr>
        <w:t>6-этажное отдельностоящее здание в районе Центральном (</w:t>
      </w:r>
      <w:r w:rsidRPr="008821FB">
        <w:rPr>
          <w:rFonts w:eastAsia="Calibri"/>
          <w:szCs w:val="26"/>
          <w:lang w:eastAsia="en-US"/>
        </w:rPr>
        <w:t xml:space="preserve">ул. Советская, 9) </w:t>
      </w:r>
      <w:r w:rsidRPr="008821FB">
        <w:rPr>
          <w:szCs w:val="26"/>
        </w:rPr>
        <w:t>общей площадью 5 915,4 кв.м.</w:t>
      </w:r>
      <w:r w:rsidRPr="008821FB">
        <w:rPr>
          <w:rFonts w:eastAsia="Calibri"/>
          <w:szCs w:val="26"/>
          <w:lang w:eastAsia="en-US"/>
        </w:rPr>
        <w:t xml:space="preserve"> </w:t>
      </w:r>
    </w:p>
    <w:p w:rsidR="0014665E" w:rsidRPr="008821FB" w:rsidRDefault="0014665E" w:rsidP="0014665E">
      <w:pPr>
        <w:ind w:firstLine="720"/>
        <w:jc w:val="both"/>
        <w:rPr>
          <w:szCs w:val="26"/>
        </w:rPr>
      </w:pPr>
      <w:r w:rsidRPr="008821FB">
        <w:rPr>
          <w:rFonts w:eastAsia="Calibri"/>
          <w:szCs w:val="26"/>
          <w:lang w:eastAsia="en-US"/>
        </w:rPr>
        <w:t>В прогнозном периоде изменений в сети не планируется.</w:t>
      </w:r>
    </w:p>
    <w:p w:rsidR="0014665E" w:rsidRPr="008821FB" w:rsidRDefault="0014665E" w:rsidP="0014665E">
      <w:pPr>
        <w:ind w:firstLine="709"/>
        <w:jc w:val="both"/>
        <w:rPr>
          <w:szCs w:val="26"/>
        </w:rPr>
      </w:pPr>
      <w:r w:rsidRPr="008821FB">
        <w:rPr>
          <w:szCs w:val="26"/>
        </w:rPr>
        <w:t>Деятельность учреждения осуществляется в целях создания условий для самореализации, развития и поддержки талантливой молодежи, ее творческих инициатив и разноо</w:t>
      </w:r>
      <w:r>
        <w:rPr>
          <w:szCs w:val="26"/>
        </w:rPr>
        <w:t>бразия молодежного досуга. В 2021</w:t>
      </w:r>
      <w:r w:rsidRPr="008821FB">
        <w:rPr>
          <w:szCs w:val="26"/>
        </w:rPr>
        <w:t xml:space="preserve"> году </w:t>
      </w:r>
      <w:r w:rsidRPr="004A709A">
        <w:rPr>
          <w:szCs w:val="26"/>
        </w:rPr>
        <w:t xml:space="preserve">планируется снижение численности молодежи, посещающей молодежные клубные формирования, до </w:t>
      </w:r>
      <w:r>
        <w:rPr>
          <w:szCs w:val="26"/>
        </w:rPr>
        <w:t>775</w:t>
      </w:r>
      <w:r w:rsidRPr="004A709A">
        <w:rPr>
          <w:szCs w:val="26"/>
        </w:rPr>
        <w:t xml:space="preserve"> чел., что ниже </w:t>
      </w:r>
      <w:r w:rsidRPr="004A709A">
        <w:rPr>
          <w:bCs/>
          <w:szCs w:val="26"/>
        </w:rPr>
        <w:t xml:space="preserve">значения показателя </w:t>
      </w:r>
      <w:r w:rsidRPr="004A709A">
        <w:rPr>
          <w:szCs w:val="26"/>
        </w:rPr>
        <w:t>20</w:t>
      </w:r>
      <w:r>
        <w:rPr>
          <w:szCs w:val="26"/>
        </w:rPr>
        <w:t>20</w:t>
      </w:r>
      <w:r w:rsidRPr="004A709A">
        <w:rPr>
          <w:szCs w:val="26"/>
        </w:rPr>
        <w:t xml:space="preserve"> года на </w:t>
      </w:r>
      <w:r>
        <w:rPr>
          <w:szCs w:val="26"/>
        </w:rPr>
        <w:t>57,6</w:t>
      </w:r>
      <w:r w:rsidRPr="004A709A">
        <w:rPr>
          <w:szCs w:val="26"/>
        </w:rPr>
        <w:t xml:space="preserve"> % (</w:t>
      </w:r>
      <w:r>
        <w:rPr>
          <w:szCs w:val="26"/>
        </w:rPr>
        <w:t>1 829</w:t>
      </w:r>
      <w:r w:rsidRPr="004A709A">
        <w:rPr>
          <w:szCs w:val="26"/>
        </w:rPr>
        <w:t xml:space="preserve"> чел.),</w:t>
      </w:r>
      <w:r w:rsidRPr="004A709A">
        <w:rPr>
          <w:bCs/>
          <w:szCs w:val="26"/>
        </w:rPr>
        <w:t xml:space="preserve"> что обусловлено сложившейся </w:t>
      </w:r>
      <w:r>
        <w:rPr>
          <w:bCs/>
          <w:szCs w:val="26"/>
        </w:rPr>
        <w:t xml:space="preserve">неблагоприятной </w:t>
      </w:r>
      <w:r w:rsidRPr="004A709A">
        <w:rPr>
          <w:bCs/>
          <w:szCs w:val="26"/>
        </w:rPr>
        <w:t>санитарно-эпидемиологической обстановкой на территории города,</w:t>
      </w:r>
      <w:r w:rsidRPr="004A709A">
        <w:rPr>
          <w:rFonts w:eastAsiaTheme="minorEastAsia"/>
          <w:szCs w:val="26"/>
        </w:rPr>
        <w:t xml:space="preserve"> </w:t>
      </w:r>
      <w:r w:rsidRPr="004A709A">
        <w:rPr>
          <w:bCs/>
          <w:szCs w:val="26"/>
        </w:rPr>
        <w:t>связанной с распространением коронавирусной инфекции</w:t>
      </w:r>
      <w:r w:rsidRPr="004A709A">
        <w:rPr>
          <w:szCs w:val="26"/>
        </w:rPr>
        <w:t>.</w:t>
      </w:r>
      <w:r w:rsidRPr="008821FB">
        <w:rPr>
          <w:szCs w:val="26"/>
        </w:rPr>
        <w:t xml:space="preserve"> </w:t>
      </w:r>
    </w:p>
    <w:p w:rsidR="0014665E" w:rsidRPr="008821FB" w:rsidRDefault="0014665E" w:rsidP="0014665E">
      <w:pPr>
        <w:ind w:firstLine="720"/>
        <w:jc w:val="both"/>
        <w:rPr>
          <w:szCs w:val="26"/>
        </w:rPr>
      </w:pPr>
      <w:r w:rsidRPr="009F4EFF">
        <w:rPr>
          <w:szCs w:val="26"/>
        </w:rPr>
        <w:t>В 2</w:t>
      </w:r>
      <w:r>
        <w:rPr>
          <w:szCs w:val="26"/>
        </w:rPr>
        <w:t>021</w:t>
      </w:r>
      <w:r w:rsidRPr="008821FB">
        <w:rPr>
          <w:szCs w:val="26"/>
        </w:rPr>
        <w:t xml:space="preserve"> году общий охват молодежи, участвующей в различных городских молодежных мероприятиях </w:t>
      </w:r>
      <w:r>
        <w:rPr>
          <w:szCs w:val="26"/>
        </w:rPr>
        <w:t>прогнозируется на уровне</w:t>
      </w:r>
      <w:r w:rsidRPr="008821FB">
        <w:rPr>
          <w:szCs w:val="26"/>
        </w:rPr>
        <w:t xml:space="preserve"> </w:t>
      </w:r>
      <w:r>
        <w:rPr>
          <w:szCs w:val="26"/>
        </w:rPr>
        <w:t>21 465</w:t>
      </w:r>
      <w:r w:rsidRPr="008821FB">
        <w:rPr>
          <w:szCs w:val="26"/>
        </w:rPr>
        <w:t xml:space="preserve"> человек. Деятельность в сфере молодежной политики реализуется посредством:</w:t>
      </w:r>
    </w:p>
    <w:p w:rsidR="0014665E" w:rsidRPr="001010BC" w:rsidRDefault="0014665E" w:rsidP="0014665E">
      <w:pPr>
        <w:pStyle w:val="a6"/>
        <w:numPr>
          <w:ilvl w:val="0"/>
          <w:numId w:val="1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8821FB">
        <w:rPr>
          <w:rFonts w:ascii="Times New Roman" w:hAnsi="Times New Roman" w:cs="Times New Roman"/>
          <w:sz w:val="26"/>
          <w:szCs w:val="26"/>
        </w:rPr>
        <w:t>участия в</w:t>
      </w:r>
      <w:r w:rsidRPr="001010BC">
        <w:rPr>
          <w:rFonts w:ascii="Times New Roman" w:eastAsia="Times New Roman" w:hAnsi="Times New Roman" w:cs="Times New Roman"/>
          <w:sz w:val="26"/>
          <w:szCs w:val="26"/>
          <w:lang w:eastAsia="ru-RU"/>
        </w:rPr>
        <w:t xml:space="preserve"> 5 флагманских </w:t>
      </w:r>
      <w:r w:rsidRPr="00E2391F">
        <w:rPr>
          <w:rFonts w:ascii="Times New Roman" w:eastAsia="Times New Roman" w:hAnsi="Times New Roman" w:cs="Times New Roman"/>
          <w:sz w:val="26"/>
          <w:szCs w:val="26"/>
          <w:lang w:eastAsia="ru-RU"/>
        </w:rPr>
        <w:t xml:space="preserve">программах: </w:t>
      </w:r>
      <w:r w:rsidRPr="00E2391F">
        <w:rPr>
          <w:rFonts w:ascii="Times New Roman" w:hAnsi="Times New Roman" w:cs="Times New Roman"/>
          <w:sz w:val="26"/>
          <w:szCs w:val="26"/>
        </w:rPr>
        <w:t>«Мы создаем»; «Мы гордимся»; «Мы достигаем»; «Мы помогаем»; «Мы развиваем»</w:t>
      </w:r>
      <w:r w:rsidRPr="00E2391F">
        <w:rPr>
          <w:rFonts w:ascii="Times New Roman" w:eastAsia="Times New Roman" w:hAnsi="Times New Roman" w:cs="Times New Roman"/>
          <w:sz w:val="26"/>
          <w:szCs w:val="26"/>
          <w:lang w:eastAsia="ru-RU"/>
        </w:rPr>
        <w:t>.</w:t>
      </w:r>
      <w:r w:rsidRPr="001010BC">
        <w:rPr>
          <w:rFonts w:ascii="Times New Roman" w:eastAsia="Times New Roman" w:hAnsi="Times New Roman" w:cs="Times New Roman"/>
          <w:sz w:val="26"/>
          <w:szCs w:val="26"/>
          <w:lang w:eastAsia="ru-RU"/>
        </w:rPr>
        <w:t xml:space="preserve"> </w:t>
      </w:r>
    </w:p>
    <w:p w:rsidR="0014665E" w:rsidRPr="00E2391F" w:rsidRDefault="0014665E" w:rsidP="0014665E">
      <w:pPr>
        <w:pStyle w:val="a6"/>
        <w:numPr>
          <w:ilvl w:val="0"/>
          <w:numId w:val="1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E2391F">
        <w:rPr>
          <w:rFonts w:ascii="Times New Roman" w:hAnsi="Times New Roman" w:cs="Times New Roman"/>
          <w:sz w:val="26"/>
          <w:szCs w:val="26"/>
        </w:rPr>
        <w:t>участия в</w:t>
      </w:r>
      <w:r w:rsidRPr="00E2391F">
        <w:rPr>
          <w:rFonts w:ascii="Times New Roman" w:eastAsia="Times New Roman" w:hAnsi="Times New Roman" w:cs="Times New Roman"/>
          <w:sz w:val="26"/>
          <w:szCs w:val="26"/>
          <w:lang w:eastAsia="ru-RU"/>
        </w:rPr>
        <w:t xml:space="preserve"> 4 инфраструктурных проектах: </w:t>
      </w:r>
      <w:r w:rsidRPr="00E2391F">
        <w:rPr>
          <w:rFonts w:ascii="Times New Roman" w:hAnsi="Times New Roman" w:cs="Times New Roman"/>
          <w:sz w:val="26"/>
          <w:szCs w:val="26"/>
        </w:rPr>
        <w:t>«Новый фарватер»; «Территория инициативной молодежи «Бирюса»; «Территория Красноярский край»; «Территория инициативной молодежи «Юниор»</w:t>
      </w:r>
      <w:r w:rsidRPr="00E2391F">
        <w:rPr>
          <w:rFonts w:ascii="Times New Roman" w:eastAsia="Times New Roman" w:hAnsi="Times New Roman" w:cs="Times New Roman"/>
          <w:sz w:val="26"/>
          <w:szCs w:val="26"/>
          <w:lang w:eastAsia="ru-RU"/>
        </w:rPr>
        <w:t>.</w:t>
      </w:r>
    </w:p>
    <w:p w:rsidR="0014665E" w:rsidRPr="003E72FA" w:rsidRDefault="0014665E" w:rsidP="0014665E">
      <w:pPr>
        <w:pStyle w:val="a6"/>
        <w:numPr>
          <w:ilvl w:val="0"/>
          <w:numId w:val="1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3E72FA">
        <w:rPr>
          <w:rFonts w:ascii="Times New Roman" w:hAnsi="Times New Roman" w:cs="Times New Roman"/>
          <w:sz w:val="26"/>
          <w:szCs w:val="26"/>
        </w:rPr>
        <w:t>участия в</w:t>
      </w:r>
      <w:r w:rsidRPr="003E72FA">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4</w:t>
      </w:r>
      <w:r w:rsidRPr="003E72FA">
        <w:rPr>
          <w:rFonts w:ascii="Times New Roman" w:eastAsia="Times New Roman" w:hAnsi="Times New Roman" w:cs="Times New Roman"/>
          <w:sz w:val="26"/>
          <w:szCs w:val="26"/>
          <w:lang w:eastAsia="ru-RU"/>
        </w:rPr>
        <w:t xml:space="preserve"> </w:t>
      </w:r>
      <w:r w:rsidRPr="008C0B8F">
        <w:rPr>
          <w:rFonts w:ascii="Times New Roman" w:eastAsia="Times New Roman" w:hAnsi="Times New Roman" w:cs="Times New Roman"/>
          <w:sz w:val="26"/>
          <w:szCs w:val="26"/>
          <w:lang w:eastAsia="ru-RU"/>
        </w:rPr>
        <w:t xml:space="preserve">региональных проектах: </w:t>
      </w:r>
      <w:r w:rsidRPr="008C0B8F">
        <w:rPr>
          <w:rFonts w:ascii="Times New Roman" w:hAnsi="Times New Roman" w:cs="Times New Roman"/>
          <w:sz w:val="26"/>
          <w:szCs w:val="26"/>
        </w:rPr>
        <w:t>«Волонтеры победы»; «Юнармия»; «Молодые семьи»; «Киберспорт»</w:t>
      </w:r>
      <w:r w:rsidRPr="008C0B8F">
        <w:rPr>
          <w:rFonts w:ascii="Times New Roman" w:eastAsia="Times New Roman" w:hAnsi="Times New Roman" w:cs="Times New Roman"/>
          <w:sz w:val="26"/>
          <w:szCs w:val="26"/>
          <w:lang w:eastAsia="ru-RU"/>
        </w:rPr>
        <w:t>.</w:t>
      </w:r>
    </w:p>
    <w:p w:rsidR="0014665E" w:rsidRPr="003E72FA" w:rsidRDefault="0014665E" w:rsidP="0014665E">
      <w:pPr>
        <w:pStyle w:val="a6"/>
        <w:numPr>
          <w:ilvl w:val="0"/>
          <w:numId w:val="1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3E72FA">
        <w:rPr>
          <w:rFonts w:ascii="Times New Roman" w:hAnsi="Times New Roman" w:cs="Times New Roman"/>
          <w:sz w:val="26"/>
          <w:szCs w:val="26"/>
        </w:rPr>
        <w:lastRenderedPageBreak/>
        <w:t>участия в</w:t>
      </w:r>
      <w:r w:rsidRPr="003E72FA">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4</w:t>
      </w:r>
      <w:r w:rsidRPr="003E72FA">
        <w:rPr>
          <w:rFonts w:ascii="Times New Roman" w:eastAsia="Times New Roman" w:hAnsi="Times New Roman" w:cs="Times New Roman"/>
          <w:sz w:val="26"/>
          <w:szCs w:val="26"/>
          <w:lang w:eastAsia="ru-RU"/>
        </w:rPr>
        <w:t xml:space="preserve"> специальных </w:t>
      </w:r>
      <w:r w:rsidRPr="008C0B8F">
        <w:rPr>
          <w:rFonts w:ascii="Times New Roman" w:eastAsia="Times New Roman" w:hAnsi="Times New Roman" w:cs="Times New Roman"/>
          <w:sz w:val="26"/>
          <w:szCs w:val="26"/>
          <w:lang w:eastAsia="ru-RU"/>
        </w:rPr>
        <w:t xml:space="preserve">проектах: </w:t>
      </w:r>
      <w:r w:rsidRPr="008C0B8F">
        <w:rPr>
          <w:rFonts w:ascii="Times New Roman" w:hAnsi="Times New Roman" w:cs="Times New Roman"/>
          <w:sz w:val="26"/>
          <w:szCs w:val="26"/>
        </w:rPr>
        <w:t>«Российское движение школьников»; «Краслидер»; «Инфоцентр»; «Молодежный конвент»</w:t>
      </w:r>
      <w:r w:rsidRPr="008C0B8F">
        <w:rPr>
          <w:rFonts w:ascii="Times New Roman" w:eastAsia="Times New Roman" w:hAnsi="Times New Roman" w:cs="Times New Roman"/>
          <w:sz w:val="26"/>
          <w:szCs w:val="26"/>
          <w:lang w:eastAsia="ru-RU"/>
        </w:rPr>
        <w:t>.</w:t>
      </w:r>
    </w:p>
    <w:p w:rsidR="0014665E" w:rsidRPr="003E72FA" w:rsidRDefault="0014665E" w:rsidP="0014665E">
      <w:pPr>
        <w:tabs>
          <w:tab w:val="left" w:pos="709"/>
        </w:tabs>
        <w:jc w:val="both"/>
        <w:rPr>
          <w:szCs w:val="26"/>
        </w:rPr>
      </w:pPr>
      <w:r w:rsidRPr="003E72FA">
        <w:rPr>
          <w:szCs w:val="26"/>
        </w:rPr>
        <w:tab/>
      </w:r>
      <w:r w:rsidRPr="00AE6D17">
        <w:rPr>
          <w:szCs w:val="26"/>
        </w:rPr>
        <w:t>Также, отделом молодежной политики осуществляется организация различных мероприятий: «Студенческая весна»; «</w:t>
      </w:r>
      <w:r>
        <w:rPr>
          <w:szCs w:val="26"/>
        </w:rPr>
        <w:t>Всероссийский день Молодежи</w:t>
      </w:r>
      <w:r w:rsidRPr="00AE6D17">
        <w:rPr>
          <w:szCs w:val="26"/>
        </w:rPr>
        <w:t>»; «Молодежная премия Главы</w:t>
      </w:r>
      <w:r w:rsidRPr="003E72FA">
        <w:rPr>
          <w:szCs w:val="26"/>
        </w:rPr>
        <w:t xml:space="preserve"> города Норильска»; «Стипендия Главы города Норильска»; «Городской конкурс молодежных проектов»</w:t>
      </w:r>
      <w:r>
        <w:rPr>
          <w:szCs w:val="26"/>
        </w:rPr>
        <w:t xml:space="preserve"> и др</w:t>
      </w:r>
      <w:r w:rsidRPr="003E72FA">
        <w:rPr>
          <w:szCs w:val="26"/>
        </w:rPr>
        <w:t xml:space="preserve">. </w:t>
      </w:r>
    </w:p>
    <w:p w:rsidR="0014665E" w:rsidRPr="003E72FA" w:rsidRDefault="0014665E" w:rsidP="0014665E">
      <w:pPr>
        <w:ind w:firstLine="709"/>
        <w:jc w:val="both"/>
      </w:pPr>
      <w:r w:rsidRPr="003E72FA">
        <w:rPr>
          <w:szCs w:val="26"/>
        </w:rPr>
        <w:t xml:space="preserve">На базе основного здания Молодежного центра осуществляется реализация платных и бесплатных услуг населению. </w:t>
      </w:r>
      <w:r>
        <w:rPr>
          <w:szCs w:val="26"/>
        </w:rPr>
        <w:t xml:space="preserve">На основе заключенных договоров о </w:t>
      </w:r>
      <w:r w:rsidRPr="007B30E5">
        <w:rPr>
          <w:szCs w:val="26"/>
        </w:rPr>
        <w:t xml:space="preserve">некоммерческом сотрудничестве </w:t>
      </w:r>
      <w:r>
        <w:rPr>
          <w:szCs w:val="26"/>
        </w:rPr>
        <w:t>м</w:t>
      </w:r>
      <w:r w:rsidRPr="003E72FA">
        <w:rPr>
          <w:szCs w:val="26"/>
        </w:rPr>
        <w:t>олодежным объединениям города предоставлены: лекторий и конференц-зал, спортивные и тренажерные залы, танцевальная студия, звукозаписывающая студия</w:t>
      </w:r>
      <w:r>
        <w:rPr>
          <w:szCs w:val="26"/>
        </w:rPr>
        <w:t>, граффити-мастерская, д</w:t>
      </w:r>
      <w:r w:rsidRPr="00CC4FC8">
        <w:rPr>
          <w:szCs w:val="26"/>
        </w:rPr>
        <w:t xml:space="preserve">етская </w:t>
      </w:r>
      <w:r w:rsidRPr="00CC4FC8">
        <w:rPr>
          <w:color w:val="000000"/>
          <w:szCs w:val="26"/>
        </w:rPr>
        <w:t>игровая комната</w:t>
      </w:r>
      <w:r>
        <w:rPr>
          <w:szCs w:val="26"/>
        </w:rPr>
        <w:t xml:space="preserve">. </w:t>
      </w:r>
      <w:r w:rsidRPr="00B17976">
        <w:rPr>
          <w:szCs w:val="26"/>
        </w:rPr>
        <w:t>Для проведения досуга молодежи на базе Молодежного цента располагаются открытые пространства «</w:t>
      </w:r>
      <w:r w:rsidRPr="00B17976">
        <w:rPr>
          <w:color w:val="000000"/>
          <w:lang w:eastAsia="en-US"/>
        </w:rPr>
        <w:t>Тепло</w:t>
      </w:r>
      <w:r w:rsidRPr="00B17976">
        <w:rPr>
          <w:szCs w:val="26"/>
        </w:rPr>
        <w:t>» в Центральном районе и «Фонтанка» в районе Кайеркан. На площадках основного здания проходят массовые общегородские</w:t>
      </w:r>
      <w:r w:rsidRPr="003E72FA">
        <w:rPr>
          <w:szCs w:val="26"/>
        </w:rPr>
        <w:t xml:space="preserve"> мероприятия, выступления приглашенных специалистов с других территорий по различным тематикам, как правило, интересующих молодежь.</w:t>
      </w:r>
    </w:p>
    <w:p w:rsidR="0014665E" w:rsidRPr="008821FB" w:rsidRDefault="0014665E" w:rsidP="0014665E">
      <w:pPr>
        <w:ind w:firstLine="709"/>
        <w:jc w:val="both"/>
        <w:rPr>
          <w:szCs w:val="26"/>
        </w:rPr>
      </w:pPr>
      <w:r w:rsidRPr="003E72FA">
        <w:rPr>
          <w:color w:val="000000"/>
          <w:szCs w:val="26"/>
        </w:rPr>
        <w:t xml:space="preserve">Также, </w:t>
      </w:r>
      <w:r w:rsidRPr="003E72FA">
        <w:rPr>
          <w:szCs w:val="26"/>
        </w:rPr>
        <w:t>Молодежный центр</w:t>
      </w:r>
      <w:r w:rsidRPr="003E72FA">
        <w:rPr>
          <w:color w:val="000000"/>
          <w:szCs w:val="26"/>
        </w:rPr>
        <w:t xml:space="preserve"> курирует работу </w:t>
      </w:r>
      <w:r w:rsidRPr="003E72FA">
        <w:rPr>
          <w:bCs/>
          <w:color w:val="000000"/>
          <w:szCs w:val="26"/>
        </w:rPr>
        <w:t>Всероссийского</w:t>
      </w:r>
      <w:r w:rsidRPr="003E72FA">
        <w:rPr>
          <w:color w:val="000000"/>
          <w:szCs w:val="26"/>
        </w:rPr>
        <w:t xml:space="preserve"> </w:t>
      </w:r>
      <w:r w:rsidRPr="003E72FA">
        <w:rPr>
          <w:bCs/>
          <w:color w:val="000000"/>
          <w:szCs w:val="26"/>
        </w:rPr>
        <w:t>военно</w:t>
      </w:r>
      <w:r w:rsidRPr="003E72FA">
        <w:rPr>
          <w:color w:val="000000"/>
          <w:szCs w:val="26"/>
        </w:rPr>
        <w:t>-</w:t>
      </w:r>
      <w:r w:rsidRPr="003E72FA">
        <w:rPr>
          <w:bCs/>
          <w:color w:val="000000"/>
          <w:szCs w:val="26"/>
        </w:rPr>
        <w:t>патриотического</w:t>
      </w:r>
      <w:r w:rsidRPr="003E72FA">
        <w:rPr>
          <w:color w:val="000000"/>
          <w:szCs w:val="26"/>
        </w:rPr>
        <w:t xml:space="preserve"> </w:t>
      </w:r>
      <w:r w:rsidRPr="003E72FA">
        <w:rPr>
          <w:bCs/>
          <w:color w:val="000000"/>
          <w:szCs w:val="26"/>
        </w:rPr>
        <w:t>общественного</w:t>
      </w:r>
      <w:r w:rsidRPr="003E72FA">
        <w:rPr>
          <w:color w:val="000000"/>
          <w:szCs w:val="26"/>
        </w:rPr>
        <w:t xml:space="preserve"> </w:t>
      </w:r>
      <w:r w:rsidRPr="003E72FA">
        <w:rPr>
          <w:bCs/>
          <w:color w:val="000000"/>
          <w:szCs w:val="26"/>
        </w:rPr>
        <w:t>движения</w:t>
      </w:r>
      <w:r w:rsidRPr="003E72FA">
        <w:rPr>
          <w:color w:val="000000"/>
          <w:szCs w:val="26"/>
        </w:rPr>
        <w:t xml:space="preserve"> «Юнармия» (с марта 2017 года)</w:t>
      </w:r>
      <w:r w:rsidRPr="003E72FA">
        <w:rPr>
          <w:szCs w:val="26"/>
        </w:rPr>
        <w:t>.</w:t>
      </w:r>
      <w:r w:rsidRPr="008821FB">
        <w:rPr>
          <w:szCs w:val="26"/>
        </w:rPr>
        <w:t xml:space="preserve"> </w:t>
      </w:r>
    </w:p>
    <w:p w:rsidR="003959BB" w:rsidRPr="001B2DAA" w:rsidRDefault="0096175B" w:rsidP="0093300B">
      <w:pPr>
        <w:pStyle w:val="22"/>
        <w:spacing w:before="240"/>
        <w:ind w:right="-1"/>
        <w:outlineLvl w:val="0"/>
        <w:rPr>
          <w:szCs w:val="26"/>
        </w:rPr>
      </w:pPr>
      <w:bookmarkStart w:id="28" w:name="_Toc55981150"/>
      <w:bookmarkEnd w:id="23"/>
      <w:r w:rsidRPr="001B2DAA">
        <w:rPr>
          <w:szCs w:val="26"/>
        </w:rPr>
        <w:t>1</w:t>
      </w:r>
      <w:r w:rsidR="0093300B" w:rsidRPr="001B2DAA">
        <w:rPr>
          <w:szCs w:val="26"/>
        </w:rPr>
        <w:t>1</w:t>
      </w:r>
      <w:r w:rsidR="007D0E69" w:rsidRPr="001B2DAA">
        <w:rPr>
          <w:szCs w:val="26"/>
        </w:rPr>
        <w:t xml:space="preserve">. Тарифная политика </w:t>
      </w:r>
      <w:r w:rsidR="003959BB" w:rsidRPr="001B2DAA">
        <w:rPr>
          <w:szCs w:val="26"/>
        </w:rPr>
        <w:t>на 20</w:t>
      </w:r>
      <w:r w:rsidR="003A5732" w:rsidRPr="001B2DAA">
        <w:rPr>
          <w:szCs w:val="26"/>
        </w:rPr>
        <w:t>2</w:t>
      </w:r>
      <w:r w:rsidR="0013127C" w:rsidRPr="001B2DAA">
        <w:rPr>
          <w:szCs w:val="26"/>
        </w:rPr>
        <w:t>2</w:t>
      </w:r>
      <w:r w:rsidR="003959BB" w:rsidRPr="001B2DAA">
        <w:rPr>
          <w:szCs w:val="26"/>
        </w:rPr>
        <w:t>-202</w:t>
      </w:r>
      <w:r w:rsidR="0013127C" w:rsidRPr="001B2DAA">
        <w:rPr>
          <w:szCs w:val="26"/>
        </w:rPr>
        <w:t>4</w:t>
      </w:r>
      <w:r w:rsidR="003959BB" w:rsidRPr="001B2DAA">
        <w:rPr>
          <w:szCs w:val="26"/>
        </w:rPr>
        <w:t xml:space="preserve"> годы</w:t>
      </w:r>
      <w:bookmarkEnd w:id="28"/>
    </w:p>
    <w:p w:rsidR="001B2DAA" w:rsidRPr="001B2DAA" w:rsidRDefault="00AC422B" w:rsidP="001B2DAA">
      <w:pPr>
        <w:spacing w:before="240"/>
        <w:ind w:firstLine="567"/>
        <w:jc w:val="both"/>
        <w:rPr>
          <w:szCs w:val="26"/>
        </w:rPr>
      </w:pPr>
      <w:r w:rsidRPr="001B2DAA">
        <w:rPr>
          <w:szCs w:val="26"/>
        </w:rPr>
        <w:t xml:space="preserve">Тарифная </w:t>
      </w:r>
      <w:r w:rsidR="001B2DAA" w:rsidRPr="001B2DAA">
        <w:rPr>
          <w:szCs w:val="26"/>
        </w:rPr>
        <w:t xml:space="preserve">политика органов местного самоуправления города Норильска основывается на законодательстве Российской Федерации в области регулирования цен и тарифов в Российской Федерации и полномочиях органов местного самоуправления, определенных Федеральным законом от 06.10.2003 № 131-ФЗ «Об общих принципах организации местного самоуправления в Российской Федерации». </w:t>
      </w:r>
    </w:p>
    <w:p w:rsidR="001B2DAA" w:rsidRPr="001B2DAA" w:rsidRDefault="001B2DAA" w:rsidP="001B2DAA">
      <w:pPr>
        <w:ind w:firstLine="567"/>
        <w:jc w:val="both"/>
        <w:rPr>
          <w:szCs w:val="26"/>
        </w:rPr>
      </w:pPr>
      <w:r w:rsidRPr="001B2DAA">
        <w:rPr>
          <w:szCs w:val="26"/>
        </w:rPr>
        <w:t xml:space="preserve">Реализация тарифной политики осуществляется посредством: </w:t>
      </w:r>
    </w:p>
    <w:p w:rsidR="001B2DAA" w:rsidRPr="001B2DAA" w:rsidRDefault="001B2DAA" w:rsidP="001B2DAA">
      <w:pPr>
        <w:tabs>
          <w:tab w:val="left" w:pos="851"/>
        </w:tabs>
        <w:ind w:firstLine="567"/>
        <w:jc w:val="both"/>
        <w:rPr>
          <w:szCs w:val="26"/>
        </w:rPr>
      </w:pPr>
      <w:r w:rsidRPr="001B2DAA">
        <w:rPr>
          <w:szCs w:val="26"/>
        </w:rPr>
        <w:t>-</w:t>
      </w:r>
      <w:r w:rsidRPr="001B2DAA">
        <w:rPr>
          <w:szCs w:val="26"/>
        </w:rPr>
        <w:tab/>
        <w:t xml:space="preserve">соблюдения правил ценообразования и регулирования цен и тарифов, устанавливаемых Правительством Российской Федерации, Правительством Красноярского края; </w:t>
      </w:r>
    </w:p>
    <w:p w:rsidR="00AC422B" w:rsidRPr="001B2DAA" w:rsidRDefault="001B2DAA" w:rsidP="001B2DAA">
      <w:pPr>
        <w:ind w:firstLine="709"/>
        <w:jc w:val="both"/>
        <w:rPr>
          <w:szCs w:val="26"/>
        </w:rPr>
      </w:pPr>
      <w:r w:rsidRPr="001B2DAA">
        <w:rPr>
          <w:szCs w:val="26"/>
        </w:rPr>
        <w:t>-</w:t>
      </w:r>
      <w:r w:rsidRPr="001B2DAA">
        <w:rPr>
          <w:szCs w:val="26"/>
        </w:rPr>
        <w:tab/>
        <w:t>установления правил ценообразования на услуги муниципальных бюджетных учреждений и муниципальных предприятий в рамках реализации полномочий органов местного самоуправления и осуществления контроля за их соблюдением</w:t>
      </w:r>
      <w:r w:rsidR="00AC422B" w:rsidRPr="001B2DAA">
        <w:rPr>
          <w:szCs w:val="26"/>
        </w:rPr>
        <w:t xml:space="preserve">.  </w:t>
      </w:r>
    </w:p>
    <w:p w:rsidR="001B2DAA" w:rsidRDefault="001B2DAA" w:rsidP="001B2DAA">
      <w:pPr>
        <w:spacing w:before="120"/>
        <w:ind w:firstLine="567"/>
        <w:jc w:val="both"/>
        <w:rPr>
          <w:szCs w:val="26"/>
        </w:rPr>
      </w:pPr>
      <w:r w:rsidRPr="004640B3">
        <w:rPr>
          <w:szCs w:val="26"/>
        </w:rPr>
        <w:t>Организация перевозок пассажиров автомобильным транспортом осуществляется</w:t>
      </w:r>
      <w:r>
        <w:rPr>
          <w:szCs w:val="26"/>
        </w:rPr>
        <w:t xml:space="preserve"> </w:t>
      </w:r>
      <w:r w:rsidRPr="004640B3">
        <w:rPr>
          <w:szCs w:val="26"/>
        </w:rPr>
        <w:t xml:space="preserve">по </w:t>
      </w:r>
      <w:r>
        <w:rPr>
          <w:szCs w:val="26"/>
        </w:rPr>
        <w:t xml:space="preserve">регулируемым </w:t>
      </w:r>
      <w:r w:rsidRPr="004640B3">
        <w:rPr>
          <w:szCs w:val="26"/>
        </w:rPr>
        <w:t xml:space="preserve">маршрутам, включенным в </w:t>
      </w:r>
      <w:r>
        <w:rPr>
          <w:szCs w:val="26"/>
        </w:rPr>
        <w:t xml:space="preserve">План регулярных </w:t>
      </w:r>
      <w:r w:rsidRPr="004640B3">
        <w:rPr>
          <w:szCs w:val="26"/>
        </w:rPr>
        <w:t>пассажирских перевозок</w:t>
      </w:r>
      <w:r>
        <w:rPr>
          <w:szCs w:val="26"/>
        </w:rPr>
        <w:t xml:space="preserve"> по регулируемых тарифам.</w:t>
      </w:r>
    </w:p>
    <w:p w:rsidR="001B2DAA" w:rsidRPr="004640B3" w:rsidRDefault="001B2DAA" w:rsidP="001B2DAA">
      <w:pPr>
        <w:ind w:firstLine="567"/>
        <w:jc w:val="both"/>
        <w:rPr>
          <w:szCs w:val="26"/>
        </w:rPr>
      </w:pPr>
      <w:r>
        <w:rPr>
          <w:szCs w:val="26"/>
        </w:rPr>
        <w:t>П</w:t>
      </w:r>
      <w:r w:rsidRPr="009C5884">
        <w:rPr>
          <w:szCs w:val="26"/>
        </w:rPr>
        <w:t>еревозчик</w:t>
      </w:r>
      <w:r>
        <w:rPr>
          <w:szCs w:val="26"/>
        </w:rPr>
        <w:t xml:space="preserve"> по маршрутам, </w:t>
      </w:r>
      <w:r w:rsidRPr="004640B3">
        <w:rPr>
          <w:szCs w:val="26"/>
        </w:rPr>
        <w:t xml:space="preserve">включенным </w:t>
      </w:r>
      <w:r>
        <w:rPr>
          <w:szCs w:val="26"/>
        </w:rPr>
        <w:t>в План</w:t>
      </w:r>
      <w:r w:rsidRPr="004640B3">
        <w:rPr>
          <w:szCs w:val="26"/>
        </w:rPr>
        <w:t xml:space="preserve"> пассажирских перевозок</w:t>
      </w:r>
      <w:r>
        <w:rPr>
          <w:szCs w:val="26"/>
        </w:rPr>
        <w:t xml:space="preserve"> по регулируемым тарифам</w:t>
      </w:r>
      <w:r w:rsidRPr="009C5884">
        <w:rPr>
          <w:szCs w:val="26"/>
        </w:rPr>
        <w:t xml:space="preserve"> определяется по результатам конкурса.</w:t>
      </w:r>
    </w:p>
    <w:p w:rsidR="001B2DAA" w:rsidRDefault="001B2DAA" w:rsidP="001B2DAA">
      <w:pPr>
        <w:ind w:firstLine="567"/>
        <w:jc w:val="both"/>
        <w:rPr>
          <w:szCs w:val="26"/>
        </w:rPr>
      </w:pPr>
      <w:r w:rsidRPr="00477FDD">
        <w:rPr>
          <w:szCs w:val="26"/>
        </w:rPr>
        <w:t>Предельные тарифы на проезд городским транспортом общего пользования</w:t>
      </w:r>
      <w:r>
        <w:rPr>
          <w:szCs w:val="26"/>
        </w:rPr>
        <w:t xml:space="preserve"> (далее – предельные тарифы) устанавливаются министерством тарифной политики Красноярского края не менее чем на один год.</w:t>
      </w:r>
    </w:p>
    <w:p w:rsidR="001B2DAA" w:rsidRDefault="001B2DAA" w:rsidP="001B2DAA">
      <w:pPr>
        <w:autoSpaceDE w:val="0"/>
        <w:autoSpaceDN w:val="0"/>
        <w:adjustRightInd w:val="0"/>
        <w:ind w:firstLine="540"/>
        <w:jc w:val="both"/>
        <w:outlineLvl w:val="0"/>
        <w:rPr>
          <w:szCs w:val="26"/>
        </w:rPr>
      </w:pPr>
      <w:r>
        <w:rPr>
          <w:szCs w:val="26"/>
        </w:rPr>
        <w:t xml:space="preserve">Вопрос об </w:t>
      </w:r>
      <w:r w:rsidRPr="00190330">
        <w:rPr>
          <w:szCs w:val="26"/>
        </w:rPr>
        <w:t xml:space="preserve">установлении тарифов рассматривается по инициативе перевозчиков </w:t>
      </w:r>
      <w:r w:rsidRPr="004640B3">
        <w:rPr>
          <w:szCs w:val="26"/>
        </w:rPr>
        <w:t xml:space="preserve">или </w:t>
      </w:r>
      <w:r>
        <w:rPr>
          <w:szCs w:val="26"/>
        </w:rPr>
        <w:t xml:space="preserve">министерства тарифной политики </w:t>
      </w:r>
      <w:r w:rsidRPr="004640B3">
        <w:rPr>
          <w:szCs w:val="26"/>
        </w:rPr>
        <w:t xml:space="preserve">Красноярского края </w:t>
      </w:r>
      <w:r w:rsidRPr="00BB470D">
        <w:rPr>
          <w:szCs w:val="26"/>
        </w:rPr>
        <w:t>на основании решения коллегиального органа (правления)</w:t>
      </w:r>
      <w:r>
        <w:rPr>
          <w:szCs w:val="26"/>
        </w:rPr>
        <w:t xml:space="preserve"> Министерства</w:t>
      </w:r>
      <w:r w:rsidRPr="009F0208">
        <w:t xml:space="preserve"> </w:t>
      </w:r>
      <w:r>
        <w:t>(</w:t>
      </w:r>
      <w:r w:rsidRPr="009F0208">
        <w:rPr>
          <w:szCs w:val="26"/>
        </w:rPr>
        <w:t>постановление Правительства Красноярского края от 19.12.2007 № 494-п</w:t>
      </w:r>
      <w:r>
        <w:rPr>
          <w:szCs w:val="26"/>
        </w:rPr>
        <w:t>).</w:t>
      </w:r>
    </w:p>
    <w:p w:rsidR="001B2DAA" w:rsidRDefault="001B2DAA" w:rsidP="001B2DAA">
      <w:pPr>
        <w:autoSpaceDE w:val="0"/>
        <w:autoSpaceDN w:val="0"/>
        <w:adjustRightInd w:val="0"/>
        <w:ind w:firstLine="540"/>
        <w:jc w:val="both"/>
        <w:outlineLvl w:val="0"/>
        <w:rPr>
          <w:szCs w:val="26"/>
        </w:rPr>
      </w:pPr>
      <w:r>
        <w:rPr>
          <w:szCs w:val="26"/>
        </w:rPr>
        <w:lastRenderedPageBreak/>
        <w:t>Расчетные предельные тарифы формируются на основании нормативных затрат и прибыли в соответствии с Методикой, утвержденной постановлением Правительства Красноярского края от 28.09.2012 № 492-п.</w:t>
      </w:r>
    </w:p>
    <w:p w:rsidR="001B2DAA" w:rsidRDefault="001B2DAA" w:rsidP="001B2DAA">
      <w:pPr>
        <w:autoSpaceDE w:val="0"/>
        <w:autoSpaceDN w:val="0"/>
        <w:adjustRightInd w:val="0"/>
        <w:ind w:firstLine="540"/>
        <w:jc w:val="both"/>
        <w:outlineLvl w:val="0"/>
        <w:rPr>
          <w:szCs w:val="26"/>
        </w:rPr>
      </w:pPr>
      <w:r w:rsidRPr="00BB470D">
        <w:rPr>
          <w:szCs w:val="26"/>
        </w:rPr>
        <w:t>В настоящее время единственным перевозчиком, осуществляющим пассажирские перевозки по регулируемым тарифам на территории города Норильска является МУП «НПОПАТ».</w:t>
      </w:r>
    </w:p>
    <w:p w:rsidR="001B2DAA" w:rsidRDefault="001B2DAA" w:rsidP="001B2DAA">
      <w:pPr>
        <w:ind w:firstLine="567"/>
        <w:jc w:val="both"/>
        <w:rPr>
          <w:szCs w:val="26"/>
        </w:rPr>
      </w:pPr>
      <w:r>
        <w:rPr>
          <w:szCs w:val="26"/>
        </w:rPr>
        <w:t xml:space="preserve">С 14 мая 2019 действуют предельные тарифы, установленные </w:t>
      </w:r>
      <w:r w:rsidRPr="00477FDD">
        <w:rPr>
          <w:szCs w:val="26"/>
        </w:rPr>
        <w:t>постановлени</w:t>
      </w:r>
      <w:r>
        <w:rPr>
          <w:szCs w:val="26"/>
        </w:rPr>
        <w:t>е</w:t>
      </w:r>
      <w:r w:rsidRPr="00477FDD">
        <w:rPr>
          <w:szCs w:val="26"/>
        </w:rPr>
        <w:t>м Правительства Красноярского</w:t>
      </w:r>
      <w:r>
        <w:rPr>
          <w:szCs w:val="26"/>
        </w:rPr>
        <w:t xml:space="preserve"> </w:t>
      </w:r>
      <w:r w:rsidRPr="00477FDD">
        <w:rPr>
          <w:szCs w:val="26"/>
        </w:rPr>
        <w:t xml:space="preserve">края от </w:t>
      </w:r>
      <w:r>
        <w:rPr>
          <w:szCs w:val="26"/>
        </w:rPr>
        <w:t>14.05.2019</w:t>
      </w:r>
      <w:r w:rsidRPr="00477FDD">
        <w:rPr>
          <w:szCs w:val="26"/>
        </w:rPr>
        <w:t xml:space="preserve"> № </w:t>
      </w:r>
      <w:r>
        <w:rPr>
          <w:szCs w:val="26"/>
        </w:rPr>
        <w:t>249</w:t>
      </w:r>
      <w:r w:rsidRPr="00477FDD">
        <w:rPr>
          <w:szCs w:val="26"/>
        </w:rPr>
        <w:t>-п</w:t>
      </w:r>
      <w:r>
        <w:rPr>
          <w:szCs w:val="26"/>
        </w:rPr>
        <w:t xml:space="preserve"> в размере 30 руб. – внутрирайонные перевозки и 44 руб. – межрайонные.</w:t>
      </w:r>
    </w:p>
    <w:p w:rsidR="001B2DAA" w:rsidRDefault="001B2DAA" w:rsidP="001B2DAA">
      <w:pPr>
        <w:ind w:firstLine="567"/>
        <w:jc w:val="both"/>
        <w:rPr>
          <w:szCs w:val="26"/>
        </w:rPr>
      </w:pPr>
      <w:r>
        <w:rPr>
          <w:szCs w:val="26"/>
        </w:rPr>
        <w:t xml:space="preserve">Администрацией города Норильска тарифы за одну поездку на пассажирские перевозки для МУП «НПОПАТ» установлены на уровне предельных, дата введения новых тарифов – 1 июля 2019 (Постановление Администрации города Норильска от </w:t>
      </w:r>
      <w:r w:rsidRPr="009E26B1">
        <w:rPr>
          <w:szCs w:val="26"/>
        </w:rPr>
        <w:t>25.06.2019 № 244).</w:t>
      </w:r>
    </w:p>
    <w:p w:rsidR="001B2DAA" w:rsidRDefault="001B2DAA" w:rsidP="001B2DAA">
      <w:pPr>
        <w:ind w:firstLine="567"/>
        <w:jc w:val="both"/>
        <w:rPr>
          <w:szCs w:val="26"/>
        </w:rPr>
      </w:pPr>
      <w:r>
        <w:rPr>
          <w:szCs w:val="26"/>
        </w:rPr>
        <w:t>Приказом министерства тарифной политики Красноярского края от</w:t>
      </w:r>
      <w:r w:rsidRPr="004A6DF0">
        <w:t xml:space="preserve"> </w:t>
      </w:r>
      <w:r w:rsidRPr="004A6DF0">
        <w:rPr>
          <w:szCs w:val="26"/>
        </w:rPr>
        <w:t>06.10.2021 № 18-т «Об установлении предельных тарифов на регулярные пассажирские перевозки пассажиров и багажа автомобильным транспортом по муниципальным маршрутам регулярных перевозок в городском сообщении на территории города Норильска»</w:t>
      </w:r>
      <w:r>
        <w:rPr>
          <w:szCs w:val="26"/>
        </w:rPr>
        <w:t xml:space="preserve"> предельные тарифы на пассажирские перевозки увеличены до</w:t>
      </w:r>
      <w:r w:rsidRPr="004A6DF0">
        <w:t xml:space="preserve"> </w:t>
      </w:r>
      <w:r>
        <w:rPr>
          <w:szCs w:val="26"/>
        </w:rPr>
        <w:t>33</w:t>
      </w:r>
      <w:r w:rsidRPr="004A6DF0">
        <w:rPr>
          <w:szCs w:val="26"/>
        </w:rPr>
        <w:t xml:space="preserve"> руб. </w:t>
      </w:r>
      <w:r>
        <w:rPr>
          <w:szCs w:val="26"/>
        </w:rPr>
        <w:t>на</w:t>
      </w:r>
      <w:r w:rsidRPr="004A6DF0">
        <w:rPr>
          <w:szCs w:val="26"/>
        </w:rPr>
        <w:t xml:space="preserve"> внутрирайонные перевозки и </w:t>
      </w:r>
      <w:r>
        <w:rPr>
          <w:szCs w:val="26"/>
        </w:rPr>
        <w:t>51</w:t>
      </w:r>
      <w:r w:rsidRPr="004A6DF0">
        <w:rPr>
          <w:szCs w:val="26"/>
        </w:rPr>
        <w:t xml:space="preserve"> руб. </w:t>
      </w:r>
      <w:r>
        <w:rPr>
          <w:szCs w:val="26"/>
        </w:rPr>
        <w:t>на</w:t>
      </w:r>
      <w:r w:rsidRPr="004A6DF0">
        <w:rPr>
          <w:szCs w:val="26"/>
        </w:rPr>
        <w:t xml:space="preserve"> межрайонные</w:t>
      </w:r>
      <w:r>
        <w:rPr>
          <w:szCs w:val="26"/>
        </w:rPr>
        <w:t>.</w:t>
      </w:r>
    </w:p>
    <w:p w:rsidR="001B2DAA" w:rsidRDefault="001B2DAA" w:rsidP="001B2DAA">
      <w:pPr>
        <w:ind w:firstLine="567"/>
        <w:jc w:val="both"/>
        <w:rPr>
          <w:szCs w:val="26"/>
        </w:rPr>
      </w:pPr>
      <w:r>
        <w:rPr>
          <w:szCs w:val="26"/>
        </w:rPr>
        <w:t xml:space="preserve">С 1 января 2022 года в рамках предельных тарифов планируется установить тарифы на пассажирские перевозки МУП «НПОПАТ» в размере 33 руб. </w:t>
      </w:r>
      <w:r w:rsidRPr="004A6DF0">
        <w:rPr>
          <w:szCs w:val="26"/>
        </w:rPr>
        <w:t>на внутрирайонные перевозки и 5</w:t>
      </w:r>
      <w:r>
        <w:rPr>
          <w:szCs w:val="26"/>
        </w:rPr>
        <w:t>0</w:t>
      </w:r>
      <w:r w:rsidRPr="004A6DF0">
        <w:rPr>
          <w:szCs w:val="26"/>
        </w:rPr>
        <w:t xml:space="preserve"> руб. на межрайонные</w:t>
      </w:r>
      <w:r>
        <w:rPr>
          <w:szCs w:val="26"/>
        </w:rPr>
        <w:t>.</w:t>
      </w:r>
    </w:p>
    <w:p w:rsidR="001B2DAA" w:rsidRPr="00B200DD" w:rsidRDefault="001B2DAA" w:rsidP="001B2DAA">
      <w:pPr>
        <w:ind w:firstLine="567"/>
        <w:jc w:val="both"/>
        <w:rPr>
          <w:szCs w:val="26"/>
        </w:rPr>
      </w:pPr>
      <w:r w:rsidRPr="00B200DD">
        <w:rPr>
          <w:szCs w:val="26"/>
        </w:rPr>
        <w:t>Льготный проезд в общественном транспорте в рамках федеральных и краевых мер социальной поддержки предоставляется</w:t>
      </w:r>
      <w:r w:rsidRPr="00B200DD">
        <w:t xml:space="preserve"> </w:t>
      </w:r>
      <w:r w:rsidRPr="00B200DD">
        <w:rPr>
          <w:szCs w:val="26"/>
        </w:rPr>
        <w:t>на основании Закона Красноярского края от 07.07.2009 № 8-3568 по единым социальным картам и единым социальным проездным билетам</w:t>
      </w:r>
      <w:r w:rsidRPr="00B200DD">
        <w:t xml:space="preserve"> </w:t>
      </w:r>
      <w:r w:rsidRPr="00B200DD">
        <w:rPr>
          <w:szCs w:val="26"/>
        </w:rPr>
        <w:t>для следующих отдельных категорий граждан:</w:t>
      </w:r>
    </w:p>
    <w:p w:rsidR="001B2DAA" w:rsidRDefault="001B2DAA" w:rsidP="001B2DAA">
      <w:pPr>
        <w:tabs>
          <w:tab w:val="left" w:pos="851"/>
        </w:tabs>
        <w:ind w:firstLine="567"/>
        <w:jc w:val="both"/>
        <w:rPr>
          <w:szCs w:val="26"/>
        </w:rPr>
      </w:pPr>
      <w:r>
        <w:rPr>
          <w:szCs w:val="26"/>
        </w:rPr>
        <w:t>-</w:t>
      </w:r>
      <w:r>
        <w:rPr>
          <w:szCs w:val="26"/>
        </w:rPr>
        <w:tab/>
      </w:r>
      <w:r w:rsidRPr="00B200DD">
        <w:rPr>
          <w:szCs w:val="26"/>
        </w:rPr>
        <w:t xml:space="preserve">участники </w:t>
      </w:r>
      <w:r>
        <w:rPr>
          <w:szCs w:val="26"/>
        </w:rPr>
        <w:t xml:space="preserve">и ветераны </w:t>
      </w:r>
      <w:r w:rsidRPr="00B200DD">
        <w:rPr>
          <w:szCs w:val="26"/>
        </w:rPr>
        <w:t>Великой Отечественной войны</w:t>
      </w:r>
      <w:r>
        <w:rPr>
          <w:szCs w:val="26"/>
        </w:rPr>
        <w:t xml:space="preserve">, ветераны боевых действий; </w:t>
      </w:r>
    </w:p>
    <w:p w:rsidR="001B2DAA" w:rsidRDefault="001B2DAA" w:rsidP="001B2DAA">
      <w:pPr>
        <w:tabs>
          <w:tab w:val="left" w:pos="851"/>
        </w:tabs>
        <w:ind w:firstLine="567"/>
        <w:jc w:val="both"/>
        <w:rPr>
          <w:szCs w:val="26"/>
        </w:rPr>
      </w:pPr>
      <w:r>
        <w:rPr>
          <w:szCs w:val="26"/>
        </w:rPr>
        <w:t>-</w:t>
      </w:r>
      <w:r>
        <w:rPr>
          <w:szCs w:val="26"/>
        </w:rPr>
        <w:tab/>
        <w:t>и</w:t>
      </w:r>
      <w:r w:rsidRPr="00955DC2">
        <w:rPr>
          <w:szCs w:val="26"/>
        </w:rPr>
        <w:t>нвалиды Великой Отечественной войны и инвалиды боевых действий, а также участники Великой Отечественной войны, ставшие инвалидами вследствие общего заболевания, трудового увечья или других причин</w:t>
      </w:r>
      <w:r>
        <w:rPr>
          <w:szCs w:val="26"/>
        </w:rPr>
        <w:t>;</w:t>
      </w:r>
    </w:p>
    <w:p w:rsidR="001B2DAA" w:rsidRDefault="001B2DAA" w:rsidP="001B2DAA">
      <w:pPr>
        <w:tabs>
          <w:tab w:val="left" w:pos="851"/>
        </w:tabs>
        <w:ind w:firstLine="567"/>
        <w:jc w:val="both"/>
        <w:rPr>
          <w:szCs w:val="26"/>
        </w:rPr>
      </w:pPr>
      <w:r>
        <w:rPr>
          <w:szCs w:val="26"/>
        </w:rPr>
        <w:t>-</w:t>
      </w:r>
      <w:r>
        <w:rPr>
          <w:szCs w:val="26"/>
        </w:rPr>
        <w:tab/>
      </w:r>
      <w:r w:rsidRPr="00955DC2">
        <w:rPr>
          <w:szCs w:val="26"/>
        </w:rPr>
        <w:t>члены семей погибших (умерших) инвалидов войны, участников Великой Отечественной в</w:t>
      </w:r>
      <w:r>
        <w:rPr>
          <w:szCs w:val="26"/>
        </w:rPr>
        <w:t>ойны, ветеранов боевых действий;</w:t>
      </w:r>
    </w:p>
    <w:p w:rsidR="001B2DAA" w:rsidRPr="00B200DD" w:rsidRDefault="001B2DAA" w:rsidP="001B2DAA">
      <w:pPr>
        <w:tabs>
          <w:tab w:val="left" w:pos="851"/>
        </w:tabs>
        <w:ind w:firstLine="567"/>
        <w:jc w:val="both"/>
        <w:rPr>
          <w:szCs w:val="26"/>
        </w:rPr>
      </w:pPr>
      <w:r>
        <w:rPr>
          <w:szCs w:val="26"/>
        </w:rPr>
        <w:t>-</w:t>
      </w:r>
      <w:r>
        <w:rPr>
          <w:szCs w:val="26"/>
        </w:rPr>
        <w:tab/>
      </w:r>
      <w:r w:rsidRPr="00B200DD">
        <w:rPr>
          <w:szCs w:val="26"/>
        </w:rPr>
        <w:t>бывши</w:t>
      </w:r>
      <w:r>
        <w:rPr>
          <w:szCs w:val="26"/>
        </w:rPr>
        <w:t>е</w:t>
      </w:r>
      <w:r w:rsidRPr="00B200DD">
        <w:rPr>
          <w:szCs w:val="26"/>
        </w:rPr>
        <w:t xml:space="preserve"> несовершеннолетни</w:t>
      </w:r>
      <w:r>
        <w:rPr>
          <w:szCs w:val="26"/>
        </w:rPr>
        <w:t>е узники</w:t>
      </w:r>
      <w:r w:rsidRPr="00B200DD">
        <w:rPr>
          <w:szCs w:val="26"/>
        </w:rPr>
        <w:t xml:space="preserve"> концлагерей, гетто и других мест принудительного содержания, созданных фашистами и их союзниками в период Второй мировой войны;</w:t>
      </w:r>
    </w:p>
    <w:p w:rsidR="001B2DAA" w:rsidRPr="00B200DD" w:rsidRDefault="001B2DAA" w:rsidP="001B2DAA">
      <w:pPr>
        <w:tabs>
          <w:tab w:val="left" w:pos="851"/>
        </w:tabs>
        <w:ind w:firstLine="567"/>
        <w:jc w:val="both"/>
        <w:rPr>
          <w:szCs w:val="26"/>
        </w:rPr>
      </w:pPr>
      <w:r>
        <w:rPr>
          <w:szCs w:val="26"/>
        </w:rPr>
        <w:t>-</w:t>
      </w:r>
      <w:r>
        <w:rPr>
          <w:szCs w:val="26"/>
        </w:rPr>
        <w:tab/>
      </w:r>
      <w:r w:rsidRPr="00B200DD">
        <w:rPr>
          <w:szCs w:val="26"/>
        </w:rPr>
        <w:t xml:space="preserve">лица, награжденные знаком </w:t>
      </w:r>
      <w:r>
        <w:rPr>
          <w:szCs w:val="26"/>
        </w:rPr>
        <w:t>«</w:t>
      </w:r>
      <w:r w:rsidRPr="00B200DD">
        <w:rPr>
          <w:szCs w:val="26"/>
        </w:rPr>
        <w:t>Жителю блокадного Ленинграда</w:t>
      </w:r>
      <w:r>
        <w:rPr>
          <w:szCs w:val="26"/>
        </w:rPr>
        <w:t>»</w:t>
      </w:r>
      <w:r w:rsidRPr="00B200DD">
        <w:rPr>
          <w:szCs w:val="26"/>
        </w:rPr>
        <w:t>;</w:t>
      </w:r>
    </w:p>
    <w:p w:rsidR="001B2DAA" w:rsidRPr="00B200DD" w:rsidRDefault="001B2DAA" w:rsidP="001B2DAA">
      <w:pPr>
        <w:tabs>
          <w:tab w:val="left" w:pos="851"/>
        </w:tabs>
        <w:ind w:firstLine="567"/>
        <w:jc w:val="both"/>
        <w:rPr>
          <w:szCs w:val="26"/>
        </w:rPr>
      </w:pPr>
      <w:r>
        <w:rPr>
          <w:szCs w:val="26"/>
        </w:rPr>
        <w:t>-</w:t>
      </w:r>
      <w:r>
        <w:rPr>
          <w:szCs w:val="26"/>
        </w:rPr>
        <w:tab/>
      </w:r>
      <w:r w:rsidRPr="00B200DD">
        <w:rPr>
          <w:szCs w:val="26"/>
        </w:rPr>
        <w:t>инвалиды, в том числе дети-инвалиды, а также лицо, сопровождающее инвалида I группы или ребенка-инвалида;</w:t>
      </w:r>
    </w:p>
    <w:p w:rsidR="001B2DAA" w:rsidRDefault="001B2DAA" w:rsidP="001B2DAA">
      <w:pPr>
        <w:tabs>
          <w:tab w:val="left" w:pos="851"/>
        </w:tabs>
        <w:ind w:firstLine="567"/>
        <w:jc w:val="both"/>
        <w:rPr>
          <w:szCs w:val="26"/>
        </w:rPr>
      </w:pPr>
      <w:r>
        <w:rPr>
          <w:szCs w:val="26"/>
        </w:rPr>
        <w:t>-</w:t>
      </w:r>
      <w:r>
        <w:rPr>
          <w:szCs w:val="26"/>
        </w:rPr>
        <w:tab/>
      </w:r>
      <w:r w:rsidRPr="00B200DD">
        <w:rPr>
          <w:szCs w:val="26"/>
        </w:rPr>
        <w:t>отдельные категории граждан, подвергшихся воздействию радиации вследствие чернобыльской катастрофы и вследствие аварии на производственном объединении «МАЯК»;</w:t>
      </w:r>
    </w:p>
    <w:p w:rsidR="001B2DAA" w:rsidRPr="00EC381F" w:rsidRDefault="001B2DAA" w:rsidP="001B2DAA">
      <w:pPr>
        <w:tabs>
          <w:tab w:val="left" w:pos="851"/>
        </w:tabs>
        <w:ind w:firstLine="567"/>
        <w:jc w:val="both"/>
        <w:rPr>
          <w:szCs w:val="26"/>
        </w:rPr>
      </w:pPr>
      <w:r>
        <w:rPr>
          <w:szCs w:val="26"/>
        </w:rPr>
        <w:t>-</w:t>
      </w:r>
      <w:r>
        <w:rPr>
          <w:szCs w:val="26"/>
        </w:rPr>
        <w:tab/>
      </w:r>
      <w:r w:rsidRPr="00B200DD">
        <w:rPr>
          <w:szCs w:val="26"/>
        </w:rPr>
        <w:t>граждане, награжденные нагрудным знаком Почетный донор России или СССР.</w:t>
      </w:r>
    </w:p>
    <w:p w:rsidR="001B2DAA" w:rsidRPr="00992B73" w:rsidRDefault="001B2DAA" w:rsidP="001B2DAA">
      <w:pPr>
        <w:ind w:firstLine="567"/>
        <w:jc w:val="both"/>
        <w:rPr>
          <w:szCs w:val="26"/>
        </w:rPr>
      </w:pPr>
      <w:r w:rsidRPr="00992B73">
        <w:rPr>
          <w:szCs w:val="26"/>
        </w:rPr>
        <w:t>Льготный проезд, обеспечиваемый органами местного самоуправления в рамках мер дополнительной социальной поддержки отдельных категорий граждан, предоставляется на основании решения Норильского городского Совета депутатов от 21.09.2010 N 28-676</w:t>
      </w:r>
      <w:r w:rsidRPr="00992B73">
        <w:t xml:space="preserve"> </w:t>
      </w:r>
      <w:r w:rsidRPr="00992B73">
        <w:rPr>
          <w:szCs w:val="26"/>
        </w:rPr>
        <w:t>для следующих отдельных категорий граждан,</w:t>
      </w:r>
      <w:r w:rsidRPr="00992B73">
        <w:t xml:space="preserve"> </w:t>
      </w:r>
      <w:r w:rsidRPr="00992B73">
        <w:rPr>
          <w:szCs w:val="26"/>
        </w:rPr>
        <w:t xml:space="preserve">не имеющих </w:t>
      </w:r>
      <w:r w:rsidRPr="00992B73">
        <w:rPr>
          <w:szCs w:val="26"/>
        </w:rPr>
        <w:lastRenderedPageBreak/>
        <w:t>федеральных и региональных льгот</w:t>
      </w:r>
      <w:r w:rsidRPr="00992B73">
        <w:t xml:space="preserve"> </w:t>
      </w:r>
      <w:r w:rsidRPr="00992B73">
        <w:rPr>
          <w:szCs w:val="26"/>
        </w:rPr>
        <w:t>по проезду в общественном транспорте</w:t>
      </w:r>
      <w:r>
        <w:rPr>
          <w:szCs w:val="26"/>
        </w:rPr>
        <w:t xml:space="preserve"> (кроме такси)</w:t>
      </w:r>
      <w:r w:rsidRPr="00992B73">
        <w:rPr>
          <w:szCs w:val="26"/>
        </w:rPr>
        <w:t>:</w:t>
      </w:r>
    </w:p>
    <w:p w:rsidR="001B2DAA" w:rsidRPr="00992B73" w:rsidRDefault="001B2DAA" w:rsidP="001B2DAA">
      <w:pPr>
        <w:pStyle w:val="a6"/>
        <w:numPr>
          <w:ilvl w:val="0"/>
          <w:numId w:val="4"/>
        </w:numPr>
        <w:spacing w:after="0" w:line="240" w:lineRule="auto"/>
        <w:contextualSpacing/>
        <w:jc w:val="both"/>
        <w:rPr>
          <w:rFonts w:ascii="Times New Roman" w:eastAsia="Times New Roman" w:hAnsi="Times New Roman" w:cs="Times New Roman"/>
          <w:sz w:val="26"/>
          <w:szCs w:val="26"/>
          <w:lang w:eastAsia="ru-RU"/>
        </w:rPr>
      </w:pPr>
      <w:r w:rsidRPr="00992B73">
        <w:rPr>
          <w:rFonts w:ascii="Times New Roman" w:eastAsia="Times New Roman" w:hAnsi="Times New Roman" w:cs="Times New Roman"/>
          <w:sz w:val="26"/>
          <w:szCs w:val="26"/>
          <w:lang w:eastAsia="ru-RU"/>
        </w:rPr>
        <w:t>Проезд со 100% оплатой из средств бюджета:</w:t>
      </w:r>
    </w:p>
    <w:p w:rsidR="001B2DAA" w:rsidRPr="00992B73" w:rsidRDefault="001B2DAA" w:rsidP="001B2DAA">
      <w:pPr>
        <w:ind w:left="567"/>
        <w:jc w:val="both"/>
        <w:rPr>
          <w:szCs w:val="26"/>
        </w:rPr>
      </w:pPr>
      <w:r w:rsidRPr="00992B73">
        <w:rPr>
          <w:szCs w:val="26"/>
        </w:rPr>
        <w:t>- неработающих пенсионеров</w:t>
      </w:r>
      <w:r>
        <w:rPr>
          <w:szCs w:val="26"/>
        </w:rPr>
        <w:t>;</w:t>
      </w:r>
    </w:p>
    <w:p w:rsidR="001B2DAA" w:rsidRPr="00992B73" w:rsidRDefault="001B2DAA" w:rsidP="001B2DAA">
      <w:pPr>
        <w:ind w:firstLine="567"/>
        <w:jc w:val="both"/>
        <w:rPr>
          <w:szCs w:val="26"/>
        </w:rPr>
      </w:pPr>
      <w:r w:rsidRPr="00992B73">
        <w:rPr>
          <w:szCs w:val="26"/>
        </w:rPr>
        <w:t>- представители НТПО ВОГ</w:t>
      </w:r>
      <w:r>
        <w:rPr>
          <w:szCs w:val="26"/>
        </w:rPr>
        <w:t xml:space="preserve"> </w:t>
      </w:r>
      <w:r w:rsidRPr="00992B73">
        <w:rPr>
          <w:szCs w:val="26"/>
        </w:rPr>
        <w:t>(сурдопереводчик ВОГ)</w:t>
      </w:r>
      <w:r>
        <w:rPr>
          <w:szCs w:val="26"/>
        </w:rPr>
        <w:t xml:space="preserve"> и ВОС</w:t>
      </w:r>
      <w:r w:rsidRPr="00992B73">
        <w:rPr>
          <w:szCs w:val="26"/>
        </w:rPr>
        <w:t xml:space="preserve">, сопровождающие инвалидов по слуху </w:t>
      </w:r>
      <w:r>
        <w:rPr>
          <w:szCs w:val="26"/>
        </w:rPr>
        <w:t>и</w:t>
      </w:r>
      <w:r w:rsidRPr="00992B73">
        <w:rPr>
          <w:szCs w:val="26"/>
        </w:rPr>
        <w:t xml:space="preserve"> </w:t>
      </w:r>
      <w:r>
        <w:rPr>
          <w:szCs w:val="26"/>
        </w:rPr>
        <w:t xml:space="preserve">по </w:t>
      </w:r>
      <w:r w:rsidRPr="00992B73">
        <w:rPr>
          <w:szCs w:val="26"/>
        </w:rPr>
        <w:t>зрению;</w:t>
      </w:r>
    </w:p>
    <w:p w:rsidR="001B2DAA" w:rsidRPr="00FB52D3" w:rsidRDefault="001B2DAA" w:rsidP="001B2DAA">
      <w:pPr>
        <w:ind w:firstLine="567"/>
        <w:jc w:val="both"/>
        <w:rPr>
          <w:szCs w:val="26"/>
        </w:rPr>
      </w:pPr>
      <w:r w:rsidRPr="00992B73">
        <w:rPr>
          <w:szCs w:val="26"/>
        </w:rPr>
        <w:t xml:space="preserve">- дети из многодетных семей, обучающиеся по дневной форме обучения в </w:t>
      </w:r>
      <w:r w:rsidRPr="00FB52D3">
        <w:rPr>
          <w:szCs w:val="26"/>
        </w:rPr>
        <w:t>образовательных учреждениях начального, среднего и высшего профессионального образования в возрасте до 18 лет;</w:t>
      </w:r>
    </w:p>
    <w:p w:rsidR="00174862" w:rsidRDefault="001B2DAA" w:rsidP="001B2DAA">
      <w:pPr>
        <w:ind w:firstLine="567"/>
        <w:jc w:val="both"/>
        <w:rPr>
          <w:szCs w:val="26"/>
        </w:rPr>
      </w:pPr>
      <w:r w:rsidRPr="00FB52D3">
        <w:rPr>
          <w:szCs w:val="26"/>
        </w:rPr>
        <w:t xml:space="preserve">- </w:t>
      </w:r>
      <w:r w:rsidR="00174862" w:rsidRPr="00FB52D3">
        <w:rPr>
          <w:szCs w:val="26"/>
        </w:rPr>
        <w:t>учащихся интернатных учреждений. В настоящее время в связи с реорганизацией</w:t>
      </w:r>
      <w:r w:rsidR="00174862" w:rsidRPr="00FB52D3">
        <w:t xml:space="preserve"> </w:t>
      </w:r>
      <w:r w:rsidR="00174862" w:rsidRPr="00FB52D3">
        <w:rPr>
          <w:szCs w:val="26"/>
        </w:rPr>
        <w:t>МБОУ «Средняя школа № 29» в форме присоединения к нему МБОУ «Школа-интернат № 2» подготовлен проект Решения, в соответствии с которым льгота будет предоставлена детям, обучающимся в 1-11 классах и посещающим структурное подразделение «Группы круглосуточного пребывания» МБОУ«Средняя школа № 29»);</w:t>
      </w:r>
    </w:p>
    <w:p w:rsidR="001B2DAA" w:rsidRPr="00992B73" w:rsidRDefault="001B2DAA" w:rsidP="001B2DAA">
      <w:pPr>
        <w:ind w:firstLine="567"/>
        <w:jc w:val="both"/>
        <w:rPr>
          <w:szCs w:val="26"/>
        </w:rPr>
      </w:pPr>
      <w:r w:rsidRPr="00992B73">
        <w:rPr>
          <w:szCs w:val="26"/>
        </w:rPr>
        <w:t>- народные дружинники.</w:t>
      </w:r>
    </w:p>
    <w:p w:rsidR="001B2DAA" w:rsidRPr="00992B73" w:rsidRDefault="001B2DAA" w:rsidP="001B2DAA">
      <w:pPr>
        <w:ind w:firstLine="567"/>
        <w:jc w:val="both"/>
        <w:rPr>
          <w:szCs w:val="26"/>
        </w:rPr>
      </w:pPr>
      <w:r w:rsidRPr="00992B73">
        <w:rPr>
          <w:szCs w:val="26"/>
        </w:rPr>
        <w:t>2. Проезд с 50% оплатой и средств бюджета:</w:t>
      </w:r>
    </w:p>
    <w:p w:rsidR="001B2DAA" w:rsidRPr="00941AB3" w:rsidRDefault="001B2DAA" w:rsidP="001B2DAA">
      <w:pPr>
        <w:ind w:firstLine="567"/>
        <w:jc w:val="both"/>
        <w:rPr>
          <w:szCs w:val="26"/>
        </w:rPr>
      </w:pPr>
      <w:r w:rsidRPr="00992B73">
        <w:rPr>
          <w:szCs w:val="26"/>
        </w:rPr>
        <w:t>- учащиеся (дневной формы обучения) образовательных учреждений начального, среднего и высшего профессионального образования; учащиеся общеобразовательных школ.</w:t>
      </w:r>
    </w:p>
    <w:p w:rsidR="001B2DAA" w:rsidRPr="0042481D" w:rsidRDefault="001B2DAA" w:rsidP="001B2DAA">
      <w:pPr>
        <w:ind w:firstLine="567"/>
        <w:jc w:val="both"/>
        <w:rPr>
          <w:i/>
          <w:szCs w:val="26"/>
        </w:rPr>
      </w:pPr>
      <w:r>
        <w:rPr>
          <w:i/>
          <w:szCs w:val="26"/>
        </w:rPr>
        <w:t>В 2023-2024</w:t>
      </w:r>
      <w:r w:rsidRPr="0042481D">
        <w:rPr>
          <w:i/>
          <w:szCs w:val="26"/>
        </w:rPr>
        <w:t xml:space="preserve"> гг. </w:t>
      </w:r>
      <w:r>
        <w:rPr>
          <w:i/>
          <w:szCs w:val="26"/>
        </w:rPr>
        <w:t>и</w:t>
      </w:r>
      <w:r w:rsidRPr="0042481D">
        <w:rPr>
          <w:i/>
          <w:szCs w:val="26"/>
        </w:rPr>
        <w:t xml:space="preserve">зменение тарифов </w:t>
      </w:r>
      <w:r w:rsidRPr="00633B7F">
        <w:rPr>
          <w:i/>
          <w:szCs w:val="26"/>
        </w:rPr>
        <w:t>на пассажирские перевозки</w:t>
      </w:r>
      <w:r w:rsidRPr="0042481D">
        <w:rPr>
          <w:i/>
          <w:szCs w:val="26"/>
        </w:rPr>
        <w:t xml:space="preserve"> будет </w:t>
      </w:r>
      <w:r>
        <w:rPr>
          <w:i/>
          <w:szCs w:val="26"/>
        </w:rPr>
        <w:t>рассматриваться</w:t>
      </w:r>
      <w:r w:rsidRPr="0042481D">
        <w:rPr>
          <w:i/>
          <w:szCs w:val="26"/>
        </w:rPr>
        <w:t xml:space="preserve"> с учетом </w:t>
      </w:r>
      <w:r>
        <w:rPr>
          <w:i/>
          <w:szCs w:val="26"/>
        </w:rPr>
        <w:t>влияния на себестоимость перевозок основных характеристик маршрутной сети и инфляционных процессов</w:t>
      </w:r>
      <w:r w:rsidRPr="0042481D">
        <w:rPr>
          <w:i/>
          <w:szCs w:val="26"/>
        </w:rPr>
        <w:t>.</w:t>
      </w:r>
    </w:p>
    <w:p w:rsidR="001B2DAA" w:rsidRDefault="001B2DAA" w:rsidP="001B2DAA">
      <w:pPr>
        <w:jc w:val="both"/>
        <w:rPr>
          <w:b/>
          <w:szCs w:val="26"/>
        </w:rPr>
      </w:pPr>
    </w:p>
    <w:p w:rsidR="001B2DAA" w:rsidRPr="00570F92" w:rsidRDefault="001B2DAA" w:rsidP="00525D5E">
      <w:pPr>
        <w:ind w:firstLine="709"/>
        <w:jc w:val="both"/>
        <w:rPr>
          <w:b/>
          <w:szCs w:val="26"/>
        </w:rPr>
      </w:pPr>
      <w:r>
        <w:rPr>
          <w:b/>
          <w:szCs w:val="26"/>
        </w:rPr>
        <w:t>Пассажирские перевозки воздушным транспортом</w:t>
      </w:r>
    </w:p>
    <w:p w:rsidR="001B2DAA" w:rsidRPr="008D3B88" w:rsidRDefault="001B2DAA" w:rsidP="001B2DAA">
      <w:pPr>
        <w:ind w:firstLine="708"/>
        <w:jc w:val="both"/>
        <w:rPr>
          <w:szCs w:val="26"/>
        </w:rPr>
      </w:pPr>
      <w:r w:rsidRPr="008D3B88">
        <w:rPr>
          <w:szCs w:val="26"/>
        </w:rPr>
        <w:t>Пассажирские авиаперевозки осуществляются по маршруту Норильск (Валек) – Снежногорск - Норильск (Валек)</w:t>
      </w:r>
      <w:r>
        <w:rPr>
          <w:szCs w:val="26"/>
        </w:rPr>
        <w:t xml:space="preserve"> в соответствии с Программой пассажирских авиаперевозок, утверждаемой Главой города Норильска</w:t>
      </w:r>
      <w:r w:rsidRPr="008D3B88">
        <w:rPr>
          <w:szCs w:val="26"/>
        </w:rPr>
        <w:t>.</w:t>
      </w:r>
    </w:p>
    <w:p w:rsidR="001B2DAA" w:rsidRDefault="001B2DAA" w:rsidP="001B2DAA">
      <w:pPr>
        <w:ind w:firstLine="708"/>
        <w:jc w:val="both"/>
        <w:rPr>
          <w:szCs w:val="26"/>
        </w:rPr>
      </w:pPr>
      <w:r w:rsidRPr="008D3B88">
        <w:rPr>
          <w:szCs w:val="26"/>
        </w:rPr>
        <w:t>В 20</w:t>
      </w:r>
      <w:r>
        <w:rPr>
          <w:szCs w:val="26"/>
        </w:rPr>
        <w:t>21</w:t>
      </w:r>
      <w:r w:rsidRPr="008D3B88">
        <w:rPr>
          <w:szCs w:val="26"/>
        </w:rPr>
        <w:t xml:space="preserve"> году перевозку пассажиров выполняет </w:t>
      </w:r>
      <w:r w:rsidRPr="005D2A61">
        <w:rPr>
          <w:szCs w:val="26"/>
        </w:rPr>
        <w:t>авиакомпания АО «Норильск Авиа» по заказу АО «НТЭК»</w:t>
      </w:r>
      <w:r>
        <w:rPr>
          <w:szCs w:val="26"/>
        </w:rPr>
        <w:t xml:space="preserve">. </w:t>
      </w:r>
    </w:p>
    <w:p w:rsidR="001B2DAA" w:rsidRDefault="001B2DAA" w:rsidP="001B2DAA">
      <w:pPr>
        <w:ind w:firstLine="708"/>
        <w:jc w:val="both"/>
        <w:rPr>
          <w:szCs w:val="26"/>
        </w:rPr>
      </w:pPr>
      <w:r>
        <w:rPr>
          <w:szCs w:val="26"/>
        </w:rPr>
        <w:t>В</w:t>
      </w:r>
      <w:r w:rsidRPr="008D3B88">
        <w:rPr>
          <w:szCs w:val="26"/>
        </w:rPr>
        <w:t xml:space="preserve"> соответствии с заключенным </w:t>
      </w:r>
      <w:r w:rsidRPr="002818B9">
        <w:rPr>
          <w:szCs w:val="26"/>
        </w:rPr>
        <w:t>между Администрацией города Норильска и АО «НТЭК»</w:t>
      </w:r>
      <w:r>
        <w:rPr>
          <w:szCs w:val="26"/>
        </w:rPr>
        <w:t xml:space="preserve"> д</w:t>
      </w:r>
      <w:r w:rsidRPr="008D3B88">
        <w:rPr>
          <w:szCs w:val="26"/>
        </w:rPr>
        <w:t>оговором на предоставление субсидии</w:t>
      </w:r>
      <w:r>
        <w:rPr>
          <w:szCs w:val="26"/>
        </w:rPr>
        <w:t xml:space="preserve"> за счет средств бюджета города компенсируется 50% от расходов на выполнение рейсов за вычетом доходов от реализации билетов, перевозки собственных грузов и грузов третьих лиц</w:t>
      </w:r>
      <w:r w:rsidRPr="008D3B88">
        <w:rPr>
          <w:szCs w:val="26"/>
        </w:rPr>
        <w:t>.</w:t>
      </w:r>
      <w:r>
        <w:rPr>
          <w:szCs w:val="26"/>
        </w:rPr>
        <w:t xml:space="preserve"> </w:t>
      </w:r>
    </w:p>
    <w:p w:rsidR="001B2DAA" w:rsidRDefault="001B2DAA" w:rsidP="001B2DAA">
      <w:pPr>
        <w:ind w:firstLine="708"/>
        <w:jc w:val="both"/>
        <w:rPr>
          <w:szCs w:val="26"/>
        </w:rPr>
      </w:pPr>
      <w:r>
        <w:rPr>
          <w:szCs w:val="26"/>
        </w:rPr>
        <w:t xml:space="preserve">Законом Красноярского края от 16.03.2017 № 3-502 определено, </w:t>
      </w:r>
      <w:r w:rsidRPr="00B44636">
        <w:rPr>
          <w:szCs w:val="26"/>
        </w:rPr>
        <w:t xml:space="preserve">что тарифы на пассажирские авиаперевозки устанавливаются </w:t>
      </w:r>
      <w:r>
        <w:rPr>
          <w:szCs w:val="26"/>
        </w:rPr>
        <w:t xml:space="preserve">не менее чем на один год, </w:t>
      </w:r>
      <w:r w:rsidRPr="00B44636">
        <w:rPr>
          <w:szCs w:val="26"/>
        </w:rPr>
        <w:t>на основании доку</w:t>
      </w:r>
      <w:r w:rsidRPr="00EE0C38">
        <w:rPr>
          <w:szCs w:val="26"/>
        </w:rPr>
        <w:t xml:space="preserve">ментов, представленных организациями воздушного транспорта в </w:t>
      </w:r>
      <w:r w:rsidRPr="00A07020">
        <w:rPr>
          <w:szCs w:val="26"/>
        </w:rPr>
        <w:t>уполномоченный орган Красноярского края (Министерство тарифной политики края).</w:t>
      </w:r>
    </w:p>
    <w:p w:rsidR="001B2DAA" w:rsidRDefault="001B2DAA" w:rsidP="001B2DAA">
      <w:pPr>
        <w:ind w:firstLine="708"/>
        <w:jc w:val="both"/>
        <w:rPr>
          <w:szCs w:val="26"/>
        </w:rPr>
      </w:pPr>
      <w:r w:rsidRPr="00B44636">
        <w:rPr>
          <w:szCs w:val="26"/>
        </w:rPr>
        <w:t>Тариф на пассажирские перевозки определен Договором на предоставление субсидий в размере 4 781 руб./чел., провоз багажа – 47,0 руб./кг, в соответствии с предельным тарифом, установленным приказом Министерства транспорта Красноярского края от 14.01.2010 № 5/1 «Об установлении предельных тарифов на услуги по перевозке пассажиров и багажа воздушным транспортом в районах Крайнего Севера и приравненных к ним местностях на территории Таймырского Долгано-Ненецкого муниципального района Красноярского края».</w:t>
      </w:r>
    </w:p>
    <w:p w:rsidR="001B2DAA" w:rsidRPr="00B44636" w:rsidRDefault="001B2DAA" w:rsidP="001B2DAA">
      <w:pPr>
        <w:ind w:firstLine="708"/>
        <w:jc w:val="both"/>
        <w:rPr>
          <w:szCs w:val="26"/>
        </w:rPr>
      </w:pPr>
      <w:r w:rsidRPr="009006FD">
        <w:rPr>
          <w:szCs w:val="26"/>
        </w:rPr>
        <w:lastRenderedPageBreak/>
        <w:t>В настоящее время на рассмотрении министерства тарифной политики Красноярского края находится обращение АО «Норильск Авиа» об увеличении предельного тарифа на пассажирские перевозки по маршруту в 2022 году.</w:t>
      </w:r>
      <w:r>
        <w:rPr>
          <w:szCs w:val="26"/>
        </w:rPr>
        <w:t xml:space="preserve">    </w:t>
      </w:r>
    </w:p>
    <w:p w:rsidR="001B2DAA" w:rsidRDefault="001B2DAA" w:rsidP="001B2DAA">
      <w:pPr>
        <w:ind w:firstLine="708"/>
        <w:jc w:val="both"/>
        <w:rPr>
          <w:szCs w:val="26"/>
        </w:rPr>
      </w:pPr>
      <w:r>
        <w:rPr>
          <w:szCs w:val="26"/>
        </w:rPr>
        <w:t xml:space="preserve">В соответствии с </w:t>
      </w:r>
      <w:r w:rsidRPr="00E26E34">
        <w:rPr>
          <w:szCs w:val="26"/>
        </w:rPr>
        <w:t>Общи</w:t>
      </w:r>
      <w:r>
        <w:rPr>
          <w:szCs w:val="26"/>
        </w:rPr>
        <w:t>ми</w:t>
      </w:r>
      <w:r w:rsidRPr="00E26E34">
        <w:rPr>
          <w:szCs w:val="26"/>
        </w:rPr>
        <w:t xml:space="preserve"> правила</w:t>
      </w:r>
      <w:r>
        <w:rPr>
          <w:szCs w:val="26"/>
        </w:rPr>
        <w:t>ми</w:t>
      </w:r>
      <w:r w:rsidRPr="00E26E34">
        <w:rPr>
          <w:szCs w:val="26"/>
        </w:rPr>
        <w:t xml:space="preserve"> воздушных перевозок пассажиров, багажа, грузов и требования к обслуживанию пассажиров, грузоотправителей, грузополучателей</w:t>
      </w:r>
      <w:r>
        <w:rPr>
          <w:szCs w:val="26"/>
        </w:rPr>
        <w:t xml:space="preserve">, утв. приказом </w:t>
      </w:r>
      <w:r w:rsidRPr="00FB52D3">
        <w:rPr>
          <w:szCs w:val="26"/>
        </w:rPr>
        <w:t>Министерства транспорта Российской Федерации от 28.06.2007 № 82 один ребенок в возрасте до двух лет перевоз</w:t>
      </w:r>
      <w:r w:rsidR="00AE4325" w:rsidRPr="00FB52D3">
        <w:rPr>
          <w:szCs w:val="26"/>
        </w:rPr>
        <w:t>и</w:t>
      </w:r>
      <w:r w:rsidRPr="00FB52D3">
        <w:rPr>
          <w:szCs w:val="26"/>
        </w:rPr>
        <w:t>тся бесплатно</w:t>
      </w:r>
      <w:r w:rsidRPr="00FB52D3">
        <w:t xml:space="preserve"> </w:t>
      </w:r>
      <w:r w:rsidRPr="00FB52D3">
        <w:rPr>
          <w:szCs w:val="26"/>
        </w:rPr>
        <w:t>без предоставления места, с предоставлением отдельного места со скидкой в размере 50% от тарифа. Другие следующие с пассажиром дети в возрасте до двух лет, а также дети в возрасте от двух до двенадцати лет перевозятся со скидкой в размере пятидесяти процентов от тарифа.</w:t>
      </w:r>
    </w:p>
    <w:p w:rsidR="001B2DAA" w:rsidRDefault="001B2DAA" w:rsidP="001B2DAA">
      <w:pPr>
        <w:ind w:firstLine="708"/>
        <w:jc w:val="both"/>
        <w:rPr>
          <w:szCs w:val="26"/>
        </w:rPr>
      </w:pPr>
      <w:r>
        <w:rPr>
          <w:szCs w:val="26"/>
        </w:rPr>
        <w:t xml:space="preserve">Компенсация расходов по оплате стоимости </w:t>
      </w:r>
      <w:r w:rsidRPr="0081605E">
        <w:rPr>
          <w:szCs w:val="26"/>
        </w:rPr>
        <w:t>проезда</w:t>
      </w:r>
      <w:r>
        <w:rPr>
          <w:szCs w:val="26"/>
        </w:rPr>
        <w:t xml:space="preserve"> по маршруту</w:t>
      </w:r>
      <w:r w:rsidRPr="0081605E">
        <w:rPr>
          <w:szCs w:val="26"/>
        </w:rPr>
        <w:t>, обеспечиваем</w:t>
      </w:r>
      <w:r>
        <w:rPr>
          <w:szCs w:val="26"/>
        </w:rPr>
        <w:t>ая</w:t>
      </w:r>
      <w:r w:rsidRPr="0081605E">
        <w:rPr>
          <w:szCs w:val="26"/>
        </w:rPr>
        <w:t xml:space="preserve"> органами местного самоуправления в рамках мер дополнительной социальной поддержки отдельных категорий граждан на основании решения Норильского городского Совета депутатов от 21.09.2010 N 28-676 </w:t>
      </w:r>
      <w:r>
        <w:rPr>
          <w:szCs w:val="26"/>
        </w:rPr>
        <w:t xml:space="preserve">предусматривается </w:t>
      </w:r>
      <w:r w:rsidRPr="0081605E">
        <w:rPr>
          <w:szCs w:val="26"/>
        </w:rPr>
        <w:t>для следующих отдельных категорий граждан:</w:t>
      </w:r>
    </w:p>
    <w:p w:rsidR="001B2DAA" w:rsidRDefault="001B2DAA" w:rsidP="001B2DAA">
      <w:pPr>
        <w:pStyle w:val="a6"/>
        <w:numPr>
          <w:ilvl w:val="0"/>
          <w:numId w:val="18"/>
        </w:numPr>
        <w:tabs>
          <w:tab w:val="left" w:pos="851"/>
        </w:tabs>
        <w:spacing w:after="0" w:line="240" w:lineRule="auto"/>
        <w:ind w:left="0" w:firstLine="567"/>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Проезд по пути следования к месту отдыха и обратно 1 раз в год со 100% компенсацией стоимости билета экономического класса:</w:t>
      </w:r>
    </w:p>
    <w:p w:rsidR="001B2DAA" w:rsidRDefault="001B2DAA" w:rsidP="001B2DAA">
      <w:pPr>
        <w:pStyle w:val="a6"/>
        <w:tabs>
          <w:tab w:val="left" w:pos="851"/>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E171E1">
        <w:rPr>
          <w:rFonts w:ascii="Times New Roman" w:eastAsia="Times New Roman" w:hAnsi="Times New Roman" w:cs="Times New Roman"/>
          <w:sz w:val="26"/>
          <w:szCs w:val="26"/>
          <w:lang w:eastAsia="ru-RU"/>
        </w:rPr>
        <w:t>ветеранов Великой Отечественной войны;</w:t>
      </w:r>
    </w:p>
    <w:p w:rsidR="001B2DAA" w:rsidRDefault="001B2DAA" w:rsidP="001B2DAA">
      <w:pPr>
        <w:pStyle w:val="a6"/>
        <w:tabs>
          <w:tab w:val="left" w:pos="851"/>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E171E1">
        <w:rPr>
          <w:rFonts w:ascii="Times New Roman" w:eastAsia="Times New Roman" w:hAnsi="Times New Roman" w:cs="Times New Roman"/>
          <w:sz w:val="26"/>
          <w:szCs w:val="26"/>
          <w:lang w:eastAsia="ru-RU"/>
        </w:rPr>
        <w:t>вдов</w:t>
      </w:r>
      <w:r>
        <w:rPr>
          <w:rFonts w:ascii="Times New Roman" w:eastAsia="Times New Roman" w:hAnsi="Times New Roman" w:cs="Times New Roman"/>
          <w:sz w:val="26"/>
          <w:szCs w:val="26"/>
          <w:lang w:eastAsia="ru-RU"/>
        </w:rPr>
        <w:t>ы</w:t>
      </w:r>
      <w:r w:rsidRPr="00E171E1">
        <w:rPr>
          <w:rFonts w:ascii="Times New Roman" w:eastAsia="Times New Roman" w:hAnsi="Times New Roman" w:cs="Times New Roman"/>
          <w:sz w:val="26"/>
          <w:szCs w:val="26"/>
          <w:lang w:eastAsia="ru-RU"/>
        </w:rPr>
        <w:t xml:space="preserve"> погибших (умерших) участников Великой Отечественной войны;</w:t>
      </w:r>
    </w:p>
    <w:p w:rsidR="001B2DAA" w:rsidRPr="00E171E1" w:rsidRDefault="001B2DAA" w:rsidP="001B2DAA">
      <w:pPr>
        <w:pStyle w:val="a6"/>
        <w:tabs>
          <w:tab w:val="left" w:pos="851"/>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E171E1">
        <w:rPr>
          <w:rFonts w:ascii="Times New Roman" w:eastAsia="Times New Roman" w:hAnsi="Times New Roman" w:cs="Times New Roman"/>
          <w:sz w:val="26"/>
          <w:szCs w:val="26"/>
          <w:lang w:eastAsia="ru-RU"/>
        </w:rPr>
        <w:t>бывши</w:t>
      </w:r>
      <w:r>
        <w:rPr>
          <w:rFonts w:ascii="Times New Roman" w:eastAsia="Times New Roman" w:hAnsi="Times New Roman" w:cs="Times New Roman"/>
          <w:sz w:val="26"/>
          <w:szCs w:val="26"/>
          <w:lang w:eastAsia="ru-RU"/>
        </w:rPr>
        <w:t>е</w:t>
      </w:r>
      <w:r w:rsidRPr="00E171E1">
        <w:rPr>
          <w:rFonts w:ascii="Times New Roman" w:eastAsia="Times New Roman" w:hAnsi="Times New Roman" w:cs="Times New Roman"/>
          <w:sz w:val="26"/>
          <w:szCs w:val="26"/>
          <w:lang w:eastAsia="ru-RU"/>
        </w:rPr>
        <w:t xml:space="preserve"> несовершеннолетни</w:t>
      </w:r>
      <w:r>
        <w:rPr>
          <w:rFonts w:ascii="Times New Roman" w:eastAsia="Times New Roman" w:hAnsi="Times New Roman" w:cs="Times New Roman"/>
          <w:sz w:val="26"/>
          <w:szCs w:val="26"/>
          <w:lang w:eastAsia="ru-RU"/>
        </w:rPr>
        <w:t>е</w:t>
      </w:r>
      <w:r w:rsidRPr="00E171E1">
        <w:rPr>
          <w:rFonts w:ascii="Times New Roman" w:eastAsia="Times New Roman" w:hAnsi="Times New Roman" w:cs="Times New Roman"/>
          <w:sz w:val="26"/>
          <w:szCs w:val="26"/>
          <w:lang w:eastAsia="ru-RU"/>
        </w:rPr>
        <w:t xml:space="preserve"> узник</w:t>
      </w:r>
      <w:r>
        <w:rPr>
          <w:rFonts w:ascii="Times New Roman" w:eastAsia="Times New Roman" w:hAnsi="Times New Roman" w:cs="Times New Roman"/>
          <w:sz w:val="26"/>
          <w:szCs w:val="26"/>
          <w:lang w:eastAsia="ru-RU"/>
        </w:rPr>
        <w:t>и</w:t>
      </w:r>
      <w:r w:rsidRPr="00E171E1">
        <w:rPr>
          <w:rFonts w:ascii="Times New Roman" w:eastAsia="Times New Roman" w:hAnsi="Times New Roman" w:cs="Times New Roman"/>
          <w:sz w:val="26"/>
          <w:szCs w:val="26"/>
          <w:lang w:eastAsia="ru-RU"/>
        </w:rPr>
        <w:t xml:space="preserve"> фашистских концлагерей (без учета доходов)</w:t>
      </w:r>
      <w:r>
        <w:rPr>
          <w:rFonts w:ascii="Times New Roman" w:eastAsia="Times New Roman" w:hAnsi="Times New Roman" w:cs="Times New Roman"/>
          <w:sz w:val="26"/>
          <w:szCs w:val="26"/>
          <w:lang w:eastAsia="ru-RU"/>
        </w:rPr>
        <w:t>.</w:t>
      </w:r>
    </w:p>
    <w:p w:rsidR="001B2DAA" w:rsidRDefault="001B2DAA" w:rsidP="001B2DAA">
      <w:pPr>
        <w:pStyle w:val="a6"/>
        <w:numPr>
          <w:ilvl w:val="0"/>
          <w:numId w:val="18"/>
        </w:numPr>
        <w:tabs>
          <w:tab w:val="left" w:pos="851"/>
        </w:tabs>
        <w:spacing w:after="0" w:line="240" w:lineRule="auto"/>
        <w:ind w:left="0" w:firstLine="567"/>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Проезд 1 раз в год с</w:t>
      </w:r>
      <w:r w:rsidRPr="00E171E1">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50</w:t>
      </w:r>
      <w:r w:rsidRPr="00E171E1">
        <w:rPr>
          <w:rFonts w:ascii="Times New Roman" w:eastAsia="Times New Roman" w:hAnsi="Times New Roman" w:cs="Times New Roman"/>
          <w:sz w:val="26"/>
          <w:szCs w:val="26"/>
          <w:lang w:eastAsia="ru-RU"/>
        </w:rPr>
        <w:t xml:space="preserve">% </w:t>
      </w:r>
      <w:r w:rsidRPr="004F0DB6">
        <w:rPr>
          <w:rFonts w:ascii="Times New Roman" w:eastAsia="Times New Roman" w:hAnsi="Times New Roman" w:cs="Times New Roman"/>
          <w:sz w:val="26"/>
          <w:szCs w:val="26"/>
          <w:lang w:eastAsia="ru-RU"/>
        </w:rPr>
        <w:t>компенсацией стоимости</w:t>
      </w:r>
      <w:r w:rsidRPr="00E171E1">
        <w:rPr>
          <w:rFonts w:ascii="Times New Roman" w:eastAsia="Times New Roman" w:hAnsi="Times New Roman" w:cs="Times New Roman"/>
          <w:sz w:val="26"/>
          <w:szCs w:val="26"/>
          <w:lang w:eastAsia="ru-RU"/>
        </w:rPr>
        <w:t xml:space="preserve"> билета экономического класса:</w:t>
      </w:r>
    </w:p>
    <w:p w:rsidR="001B2DAA" w:rsidRDefault="001B2DAA" w:rsidP="001B2DAA">
      <w:pPr>
        <w:pStyle w:val="a6"/>
        <w:tabs>
          <w:tab w:val="left" w:pos="851"/>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E171E1">
        <w:rPr>
          <w:rFonts w:ascii="Times New Roman" w:eastAsia="Times New Roman" w:hAnsi="Times New Roman" w:cs="Times New Roman"/>
          <w:sz w:val="26"/>
          <w:szCs w:val="26"/>
          <w:lang w:eastAsia="ru-RU"/>
        </w:rPr>
        <w:t xml:space="preserve">неработающих пенсионеров; </w:t>
      </w:r>
    </w:p>
    <w:p w:rsidR="001B2DAA" w:rsidRDefault="001B2DAA" w:rsidP="001B2DAA">
      <w:pPr>
        <w:pStyle w:val="a6"/>
        <w:tabs>
          <w:tab w:val="left" w:pos="851"/>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E171E1">
        <w:rPr>
          <w:rFonts w:ascii="Times New Roman" w:eastAsia="Times New Roman" w:hAnsi="Times New Roman" w:cs="Times New Roman"/>
          <w:sz w:val="26"/>
          <w:szCs w:val="26"/>
          <w:lang w:eastAsia="ru-RU"/>
        </w:rPr>
        <w:t>работников муниципальных учреждений, работников государственных учреждений здравоохранения, расположенных на территории поселка Снежногорск;</w:t>
      </w:r>
    </w:p>
    <w:p w:rsidR="001B2DAA" w:rsidRDefault="001B2DAA" w:rsidP="001B2DAA">
      <w:pPr>
        <w:pStyle w:val="a6"/>
        <w:tabs>
          <w:tab w:val="left" w:pos="851"/>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E171E1">
        <w:rPr>
          <w:rFonts w:ascii="Times New Roman" w:eastAsia="Times New Roman" w:hAnsi="Times New Roman" w:cs="Times New Roman"/>
          <w:sz w:val="26"/>
          <w:szCs w:val="26"/>
          <w:lang w:eastAsia="ru-RU"/>
        </w:rPr>
        <w:t>неработающих членов семей работников муниципальных учреждений, работников государственных учреждений здравоохранения, расположенных на территории поселка Снежногорск (супруг (-а), несовершеннолетние дети (в том числе пасынки и падчерицы, а также находящиеся под опекой и попечительством));</w:t>
      </w:r>
    </w:p>
    <w:p w:rsidR="001B2DAA" w:rsidRDefault="001B2DAA" w:rsidP="001B2DAA">
      <w:pPr>
        <w:pStyle w:val="a6"/>
        <w:tabs>
          <w:tab w:val="left" w:pos="851"/>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ab/>
      </w:r>
      <w:r w:rsidRPr="00E171E1">
        <w:rPr>
          <w:rFonts w:ascii="Times New Roman" w:eastAsia="Times New Roman" w:hAnsi="Times New Roman" w:cs="Times New Roman"/>
          <w:sz w:val="26"/>
          <w:szCs w:val="26"/>
          <w:lang w:eastAsia="ru-RU"/>
        </w:rPr>
        <w:t>граждан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(супруг (-а), дети (в том числе пасынки и падчерицы, а также находящиеся под опекой и попечительством))</w:t>
      </w:r>
      <w:r>
        <w:rPr>
          <w:rFonts w:ascii="Times New Roman" w:eastAsia="Times New Roman" w:hAnsi="Times New Roman" w:cs="Times New Roman"/>
          <w:sz w:val="26"/>
          <w:szCs w:val="26"/>
          <w:lang w:eastAsia="ru-RU"/>
        </w:rPr>
        <w:t>.</w:t>
      </w:r>
    </w:p>
    <w:p w:rsidR="001B2DAA" w:rsidRDefault="001B2DAA" w:rsidP="001B2DAA">
      <w:pPr>
        <w:pStyle w:val="a6"/>
        <w:tabs>
          <w:tab w:val="left" w:pos="851"/>
        </w:tabs>
        <w:spacing w:after="0" w:line="240" w:lineRule="auto"/>
        <w:ind w:left="0"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Также </w:t>
      </w:r>
      <w:r w:rsidRPr="004F0DB6">
        <w:rPr>
          <w:rFonts w:ascii="Times New Roman" w:eastAsia="Times New Roman" w:hAnsi="Times New Roman" w:cs="Times New Roman"/>
          <w:sz w:val="26"/>
          <w:szCs w:val="26"/>
          <w:lang w:eastAsia="ru-RU"/>
        </w:rPr>
        <w:t>мер</w:t>
      </w:r>
      <w:r>
        <w:rPr>
          <w:rFonts w:ascii="Times New Roman" w:eastAsia="Times New Roman" w:hAnsi="Times New Roman" w:cs="Times New Roman"/>
          <w:sz w:val="26"/>
          <w:szCs w:val="26"/>
          <w:lang w:eastAsia="ru-RU"/>
        </w:rPr>
        <w:t>ами</w:t>
      </w:r>
      <w:r w:rsidRPr="004F0DB6">
        <w:rPr>
          <w:rFonts w:ascii="Times New Roman" w:eastAsia="Times New Roman" w:hAnsi="Times New Roman" w:cs="Times New Roman"/>
          <w:sz w:val="26"/>
          <w:szCs w:val="26"/>
          <w:lang w:eastAsia="ru-RU"/>
        </w:rPr>
        <w:t xml:space="preserve"> дополнительной социальной поддержки отдельных категорий граждан</w:t>
      </w:r>
      <w:r>
        <w:rPr>
          <w:rFonts w:ascii="Times New Roman" w:eastAsia="Times New Roman" w:hAnsi="Times New Roman" w:cs="Times New Roman"/>
          <w:sz w:val="26"/>
          <w:szCs w:val="26"/>
          <w:lang w:eastAsia="ru-RU"/>
        </w:rPr>
        <w:t xml:space="preserve"> предусматривается 100% компенсации стоимости билетов экономического класса для отдельных категорий граждан в случаях:</w:t>
      </w:r>
    </w:p>
    <w:p w:rsidR="001B2DAA" w:rsidRDefault="001B2DAA" w:rsidP="001B2DAA">
      <w:pPr>
        <w:tabs>
          <w:tab w:val="left" w:pos="851"/>
        </w:tabs>
        <w:ind w:firstLine="567"/>
        <w:jc w:val="both"/>
        <w:rPr>
          <w:szCs w:val="26"/>
        </w:rPr>
      </w:pPr>
      <w:r>
        <w:rPr>
          <w:szCs w:val="26"/>
        </w:rPr>
        <w:tab/>
        <w:t xml:space="preserve">- </w:t>
      </w:r>
      <w:r w:rsidRPr="004F0DB6">
        <w:rPr>
          <w:szCs w:val="26"/>
        </w:rPr>
        <w:t>выезд</w:t>
      </w:r>
      <w:r>
        <w:rPr>
          <w:szCs w:val="26"/>
        </w:rPr>
        <w:t>а</w:t>
      </w:r>
      <w:r w:rsidRPr="004F0DB6">
        <w:rPr>
          <w:szCs w:val="26"/>
        </w:rPr>
        <w:t xml:space="preserve"> вследствие особых случаев</w:t>
      </w:r>
      <w:r>
        <w:rPr>
          <w:szCs w:val="26"/>
        </w:rPr>
        <w:t>;</w:t>
      </w:r>
    </w:p>
    <w:p w:rsidR="001B2DAA" w:rsidRDefault="001B2DAA" w:rsidP="001B2DAA">
      <w:pPr>
        <w:tabs>
          <w:tab w:val="left" w:pos="851"/>
        </w:tabs>
        <w:jc w:val="both"/>
        <w:rPr>
          <w:szCs w:val="26"/>
        </w:rPr>
      </w:pPr>
      <w:r>
        <w:rPr>
          <w:szCs w:val="26"/>
        </w:rPr>
        <w:tab/>
        <w:t xml:space="preserve">- </w:t>
      </w:r>
      <w:r w:rsidRPr="004F0DB6">
        <w:rPr>
          <w:szCs w:val="26"/>
        </w:rPr>
        <w:t>проезда к месту пр</w:t>
      </w:r>
      <w:r>
        <w:rPr>
          <w:szCs w:val="26"/>
        </w:rPr>
        <w:t>едоставления медицинской помощи.</w:t>
      </w:r>
    </w:p>
    <w:p w:rsidR="001B2DAA" w:rsidRPr="003F6725" w:rsidRDefault="001B2DAA" w:rsidP="001B2DAA">
      <w:pPr>
        <w:tabs>
          <w:tab w:val="left" w:pos="851"/>
        </w:tabs>
        <w:jc w:val="both"/>
        <w:rPr>
          <w:color w:val="000000" w:themeColor="text1"/>
          <w:szCs w:val="26"/>
        </w:rPr>
      </w:pPr>
      <w:r w:rsidRPr="009E26B1">
        <w:rPr>
          <w:i/>
          <w:color w:val="000000" w:themeColor="text1"/>
          <w:szCs w:val="26"/>
        </w:rPr>
        <w:tab/>
        <w:t>В 202</w:t>
      </w:r>
      <w:r>
        <w:rPr>
          <w:i/>
          <w:color w:val="000000" w:themeColor="text1"/>
          <w:szCs w:val="26"/>
        </w:rPr>
        <w:t>3</w:t>
      </w:r>
      <w:r w:rsidRPr="009E26B1">
        <w:rPr>
          <w:i/>
          <w:color w:val="000000" w:themeColor="text1"/>
          <w:szCs w:val="26"/>
        </w:rPr>
        <w:t>-202</w:t>
      </w:r>
      <w:r>
        <w:rPr>
          <w:i/>
          <w:color w:val="000000" w:themeColor="text1"/>
          <w:szCs w:val="26"/>
        </w:rPr>
        <w:t>4</w:t>
      </w:r>
      <w:r w:rsidRPr="009E26B1">
        <w:rPr>
          <w:i/>
          <w:color w:val="000000" w:themeColor="text1"/>
          <w:szCs w:val="26"/>
        </w:rPr>
        <w:t xml:space="preserve"> гг. вопрос об изменении тарифов будет рассматриваться Министерством тарифной политики Красноярского края при наличии обращения авиаперевозчика по пересмотру тарифов.</w:t>
      </w:r>
    </w:p>
    <w:p w:rsidR="001B2DAA" w:rsidRDefault="001B2DAA" w:rsidP="001B2DAA">
      <w:pPr>
        <w:contextualSpacing/>
        <w:rPr>
          <w:b/>
          <w:szCs w:val="24"/>
        </w:rPr>
      </w:pPr>
    </w:p>
    <w:p w:rsidR="001B2DAA" w:rsidRPr="00F72D1F" w:rsidRDefault="001B2DAA" w:rsidP="001B2DAA">
      <w:pPr>
        <w:ind w:firstLine="567"/>
        <w:contextualSpacing/>
        <w:rPr>
          <w:b/>
          <w:szCs w:val="24"/>
        </w:rPr>
      </w:pPr>
      <w:r w:rsidRPr="00F72D1F">
        <w:rPr>
          <w:b/>
          <w:szCs w:val="24"/>
        </w:rPr>
        <w:t>Ритуальные услуги согласно гарантированному перечню</w:t>
      </w:r>
    </w:p>
    <w:p w:rsidR="001B2DAA" w:rsidRPr="009C7C1B" w:rsidRDefault="001B2DAA" w:rsidP="001B2DAA">
      <w:pPr>
        <w:ind w:firstLine="567"/>
        <w:contextualSpacing/>
        <w:jc w:val="both"/>
        <w:rPr>
          <w:szCs w:val="26"/>
        </w:rPr>
      </w:pPr>
      <w:r>
        <w:rPr>
          <w:szCs w:val="26"/>
        </w:rPr>
        <w:t>Погребение умерших</w:t>
      </w:r>
      <w:r w:rsidRPr="009C7C1B">
        <w:rPr>
          <w:szCs w:val="26"/>
        </w:rPr>
        <w:t xml:space="preserve"> </w:t>
      </w:r>
      <w:r>
        <w:rPr>
          <w:szCs w:val="26"/>
        </w:rPr>
        <w:t>в</w:t>
      </w:r>
      <w:r w:rsidRPr="009C7C1B">
        <w:rPr>
          <w:szCs w:val="26"/>
        </w:rPr>
        <w:t xml:space="preserve"> город</w:t>
      </w:r>
      <w:r>
        <w:rPr>
          <w:szCs w:val="26"/>
        </w:rPr>
        <w:t>е</w:t>
      </w:r>
      <w:r w:rsidRPr="009C7C1B">
        <w:rPr>
          <w:szCs w:val="26"/>
        </w:rPr>
        <w:t xml:space="preserve"> Норильск</w:t>
      </w:r>
      <w:r>
        <w:rPr>
          <w:szCs w:val="26"/>
        </w:rPr>
        <w:t>е</w:t>
      </w:r>
      <w:r w:rsidRPr="009C7C1B">
        <w:rPr>
          <w:szCs w:val="26"/>
        </w:rPr>
        <w:t xml:space="preserve"> осуществляет МУП «Специализированная служба по вопросам похоронного дела».</w:t>
      </w:r>
    </w:p>
    <w:p w:rsidR="001B2DAA" w:rsidRDefault="001B2DAA" w:rsidP="001B2DAA">
      <w:pPr>
        <w:autoSpaceDE w:val="0"/>
        <w:autoSpaceDN w:val="0"/>
        <w:adjustRightInd w:val="0"/>
        <w:ind w:firstLine="540"/>
        <w:jc w:val="both"/>
        <w:rPr>
          <w:szCs w:val="26"/>
        </w:rPr>
      </w:pPr>
      <w:r>
        <w:rPr>
          <w:szCs w:val="26"/>
        </w:rPr>
        <w:lastRenderedPageBreak/>
        <w:t>Федеральным законом от 12.01.1996 № 8-ФЗ «О погребении и похоронном деле» определен перечень гарантированных услуг по погребению, оказываемых</w:t>
      </w:r>
      <w:r w:rsidRPr="005763D9">
        <w:rPr>
          <w:szCs w:val="26"/>
        </w:rPr>
        <w:t xml:space="preserve"> </w:t>
      </w:r>
      <w:r>
        <w:rPr>
          <w:szCs w:val="26"/>
        </w:rPr>
        <w:t>на безвозмездной основе:</w:t>
      </w:r>
    </w:p>
    <w:p w:rsidR="001B2DAA" w:rsidRDefault="001B2DAA" w:rsidP="001B2DAA">
      <w:pPr>
        <w:autoSpaceDE w:val="0"/>
        <w:autoSpaceDN w:val="0"/>
        <w:adjustRightInd w:val="0"/>
        <w:ind w:firstLine="540"/>
        <w:jc w:val="both"/>
        <w:rPr>
          <w:szCs w:val="26"/>
        </w:rPr>
      </w:pPr>
      <w:r>
        <w:rPr>
          <w:szCs w:val="26"/>
        </w:rPr>
        <w:t>-</w:t>
      </w:r>
      <w:r w:rsidRPr="005763D9">
        <w:t xml:space="preserve"> </w:t>
      </w:r>
      <w:r w:rsidRPr="005763D9">
        <w:rPr>
          <w:szCs w:val="26"/>
        </w:rPr>
        <w:t>оформление документ</w:t>
      </w:r>
      <w:r>
        <w:rPr>
          <w:szCs w:val="26"/>
        </w:rPr>
        <w:t>ов, необходимых для погребения;</w:t>
      </w:r>
    </w:p>
    <w:p w:rsidR="001B2DAA" w:rsidRDefault="001B2DAA" w:rsidP="001B2DAA">
      <w:pPr>
        <w:autoSpaceDE w:val="0"/>
        <w:autoSpaceDN w:val="0"/>
        <w:adjustRightInd w:val="0"/>
        <w:ind w:firstLine="540"/>
        <w:jc w:val="both"/>
        <w:rPr>
          <w:szCs w:val="26"/>
        </w:rPr>
      </w:pPr>
      <w:r>
        <w:rPr>
          <w:szCs w:val="26"/>
        </w:rPr>
        <w:t xml:space="preserve">- </w:t>
      </w:r>
      <w:r w:rsidRPr="005763D9">
        <w:rPr>
          <w:szCs w:val="26"/>
        </w:rPr>
        <w:t>предоставление и доставка гроба и других предметов, необходимых для погребения;</w:t>
      </w:r>
    </w:p>
    <w:p w:rsidR="001B2DAA" w:rsidRDefault="001B2DAA" w:rsidP="001B2DAA">
      <w:pPr>
        <w:autoSpaceDE w:val="0"/>
        <w:autoSpaceDN w:val="0"/>
        <w:adjustRightInd w:val="0"/>
        <w:ind w:firstLine="540"/>
        <w:jc w:val="both"/>
        <w:rPr>
          <w:szCs w:val="26"/>
        </w:rPr>
      </w:pPr>
      <w:r>
        <w:rPr>
          <w:szCs w:val="26"/>
        </w:rPr>
        <w:t xml:space="preserve">- </w:t>
      </w:r>
      <w:r w:rsidRPr="005763D9">
        <w:rPr>
          <w:szCs w:val="26"/>
        </w:rPr>
        <w:t>перевозка тела (останков) умерш</w:t>
      </w:r>
      <w:r>
        <w:rPr>
          <w:szCs w:val="26"/>
        </w:rPr>
        <w:t>его на кладбище (в крематорий);</w:t>
      </w:r>
    </w:p>
    <w:p w:rsidR="001B2DAA" w:rsidRDefault="001B2DAA" w:rsidP="001B2DAA">
      <w:pPr>
        <w:autoSpaceDE w:val="0"/>
        <w:autoSpaceDN w:val="0"/>
        <w:adjustRightInd w:val="0"/>
        <w:ind w:firstLine="540"/>
        <w:jc w:val="both"/>
        <w:rPr>
          <w:szCs w:val="26"/>
        </w:rPr>
      </w:pPr>
      <w:r>
        <w:rPr>
          <w:szCs w:val="26"/>
        </w:rPr>
        <w:t xml:space="preserve">- </w:t>
      </w:r>
      <w:r w:rsidRPr="005763D9">
        <w:rPr>
          <w:szCs w:val="26"/>
        </w:rPr>
        <w:t>погребение (кремация с последующей выдачей урны с прахом).</w:t>
      </w:r>
      <w:r>
        <w:rPr>
          <w:szCs w:val="26"/>
        </w:rPr>
        <w:t xml:space="preserve"> </w:t>
      </w:r>
    </w:p>
    <w:p w:rsidR="001B2DAA" w:rsidRDefault="001B2DAA" w:rsidP="001B2DAA">
      <w:pPr>
        <w:autoSpaceDE w:val="0"/>
        <w:autoSpaceDN w:val="0"/>
        <w:adjustRightInd w:val="0"/>
        <w:ind w:firstLine="540"/>
        <w:jc w:val="both"/>
        <w:rPr>
          <w:szCs w:val="26"/>
        </w:rPr>
      </w:pPr>
      <w:r>
        <w:rPr>
          <w:szCs w:val="26"/>
        </w:rPr>
        <w:t xml:space="preserve">Стоимость </w:t>
      </w:r>
      <w:r w:rsidRPr="005C126E">
        <w:rPr>
          <w:szCs w:val="26"/>
        </w:rPr>
        <w:t>гарантированн</w:t>
      </w:r>
      <w:r>
        <w:rPr>
          <w:szCs w:val="26"/>
        </w:rPr>
        <w:t>ых</w:t>
      </w:r>
      <w:r w:rsidRPr="005C126E">
        <w:rPr>
          <w:szCs w:val="26"/>
        </w:rPr>
        <w:t xml:space="preserve"> услуг по погребению, определяется органами местного самоуправления по согласованию с </w:t>
      </w:r>
      <w:r>
        <w:rPr>
          <w:szCs w:val="26"/>
        </w:rPr>
        <w:t xml:space="preserve">территориальными </w:t>
      </w:r>
      <w:r w:rsidRPr="005C126E">
        <w:rPr>
          <w:szCs w:val="26"/>
        </w:rPr>
        <w:t>отделениями</w:t>
      </w:r>
      <w:r>
        <w:rPr>
          <w:szCs w:val="26"/>
        </w:rPr>
        <w:t xml:space="preserve"> по городу Норильску</w:t>
      </w:r>
      <w:r w:rsidRPr="005C126E">
        <w:rPr>
          <w:szCs w:val="26"/>
        </w:rPr>
        <w:t xml:space="preserve"> Пенсионного фонда Российской Федерации, Фонда социального страхования Российской Федерации, а также с</w:t>
      </w:r>
      <w:r>
        <w:rPr>
          <w:szCs w:val="26"/>
        </w:rPr>
        <w:t xml:space="preserve">о </w:t>
      </w:r>
      <w:r w:rsidRPr="00CB345F">
        <w:rPr>
          <w:szCs w:val="26"/>
        </w:rPr>
        <w:t>служб</w:t>
      </w:r>
      <w:r>
        <w:rPr>
          <w:szCs w:val="26"/>
        </w:rPr>
        <w:t>ой</w:t>
      </w:r>
      <w:r w:rsidRPr="00CB345F">
        <w:rPr>
          <w:szCs w:val="26"/>
        </w:rPr>
        <w:t xml:space="preserve"> финансово-экономического контроля и контроля в с</w:t>
      </w:r>
      <w:r>
        <w:rPr>
          <w:szCs w:val="26"/>
        </w:rPr>
        <w:t>фере закупок Красноярского края</w:t>
      </w:r>
      <w:r w:rsidRPr="00B44636">
        <w:rPr>
          <w:szCs w:val="26"/>
        </w:rPr>
        <w:t xml:space="preserve"> </w:t>
      </w:r>
      <w:r>
        <w:rPr>
          <w:szCs w:val="26"/>
        </w:rPr>
        <w:t>(</w:t>
      </w:r>
      <w:r w:rsidRPr="00B44636">
        <w:rPr>
          <w:szCs w:val="26"/>
        </w:rPr>
        <w:t>уполномоченны</w:t>
      </w:r>
      <w:r>
        <w:rPr>
          <w:szCs w:val="26"/>
        </w:rPr>
        <w:t>й</w:t>
      </w:r>
      <w:r w:rsidRPr="00B44636">
        <w:rPr>
          <w:szCs w:val="26"/>
        </w:rPr>
        <w:t xml:space="preserve"> орган Красноярского края</w:t>
      </w:r>
      <w:r>
        <w:rPr>
          <w:szCs w:val="26"/>
        </w:rPr>
        <w:t>).</w:t>
      </w:r>
    </w:p>
    <w:p w:rsidR="001B2DAA" w:rsidRPr="009C7C1B" w:rsidRDefault="001B2DAA" w:rsidP="001B2DAA">
      <w:pPr>
        <w:autoSpaceDE w:val="0"/>
        <w:autoSpaceDN w:val="0"/>
        <w:adjustRightInd w:val="0"/>
        <w:ind w:firstLine="540"/>
        <w:jc w:val="both"/>
        <w:rPr>
          <w:szCs w:val="26"/>
        </w:rPr>
      </w:pPr>
      <w:r>
        <w:rPr>
          <w:szCs w:val="26"/>
        </w:rPr>
        <w:t xml:space="preserve">Действующая в 2020 году стоимость услуг определена </w:t>
      </w:r>
      <w:r w:rsidRPr="009C7C1B">
        <w:rPr>
          <w:szCs w:val="26"/>
        </w:rPr>
        <w:t xml:space="preserve">Постановлением Администрации города Норильска от </w:t>
      </w:r>
      <w:r>
        <w:rPr>
          <w:szCs w:val="26"/>
        </w:rPr>
        <w:t>11.07.2019 № 285. Стоимость услуг с</w:t>
      </w:r>
      <w:r w:rsidRPr="00012B95">
        <w:rPr>
          <w:szCs w:val="26"/>
        </w:rPr>
        <w:t>огласова</w:t>
      </w:r>
      <w:r>
        <w:rPr>
          <w:szCs w:val="26"/>
        </w:rPr>
        <w:t xml:space="preserve">на </w:t>
      </w:r>
      <w:r w:rsidRPr="00012B95">
        <w:rPr>
          <w:szCs w:val="26"/>
        </w:rPr>
        <w:t xml:space="preserve">приказом службы финансово-экономического контроля и контроля в сфере закупок Красноярского </w:t>
      </w:r>
      <w:r w:rsidRPr="000D3F62">
        <w:rPr>
          <w:szCs w:val="26"/>
        </w:rPr>
        <w:t xml:space="preserve">края от </w:t>
      </w:r>
      <w:r w:rsidRPr="003E2ED7">
        <w:rPr>
          <w:szCs w:val="26"/>
        </w:rPr>
        <w:t>14.03.2019 № 70п</w:t>
      </w:r>
      <w:r w:rsidRPr="000D3F62">
        <w:rPr>
          <w:szCs w:val="26"/>
        </w:rPr>
        <w:t>.</w:t>
      </w:r>
    </w:p>
    <w:p w:rsidR="001B2DAA" w:rsidRDefault="001B2DAA" w:rsidP="001B2DAA">
      <w:pPr>
        <w:autoSpaceDE w:val="0"/>
        <w:autoSpaceDN w:val="0"/>
        <w:adjustRightInd w:val="0"/>
        <w:ind w:firstLine="540"/>
        <w:jc w:val="both"/>
        <w:rPr>
          <w:szCs w:val="26"/>
        </w:rPr>
      </w:pPr>
      <w:r w:rsidRPr="009C7C1B">
        <w:rPr>
          <w:szCs w:val="26"/>
        </w:rPr>
        <w:t>Стоимость услуг дифференцируется в зависимости от места захоронения (на территории город</w:t>
      </w:r>
      <w:r>
        <w:rPr>
          <w:szCs w:val="26"/>
        </w:rPr>
        <w:t>а</w:t>
      </w:r>
      <w:r w:rsidRPr="009C7C1B">
        <w:rPr>
          <w:szCs w:val="26"/>
        </w:rPr>
        <w:t xml:space="preserve"> Норильск</w:t>
      </w:r>
      <w:r>
        <w:rPr>
          <w:szCs w:val="26"/>
        </w:rPr>
        <w:t>а</w:t>
      </w:r>
      <w:r w:rsidRPr="009C7C1B">
        <w:rPr>
          <w:szCs w:val="26"/>
        </w:rPr>
        <w:t xml:space="preserve"> или за е</w:t>
      </w:r>
      <w:r>
        <w:rPr>
          <w:szCs w:val="26"/>
        </w:rPr>
        <w:t>го</w:t>
      </w:r>
      <w:r w:rsidRPr="009C7C1B">
        <w:rPr>
          <w:szCs w:val="26"/>
        </w:rPr>
        <w:t xml:space="preserve"> пределами), вида захоронения (погребение или кремация), наличия родственников (или иных лиц), взявших на себя обязанности по захоронению умершего.</w:t>
      </w:r>
    </w:p>
    <w:p w:rsidR="001B2DAA" w:rsidRDefault="001B2DAA" w:rsidP="001B2DAA">
      <w:pPr>
        <w:autoSpaceDE w:val="0"/>
        <w:autoSpaceDN w:val="0"/>
        <w:adjustRightInd w:val="0"/>
        <w:ind w:firstLine="540"/>
        <w:jc w:val="both"/>
        <w:rPr>
          <w:szCs w:val="26"/>
        </w:rPr>
      </w:pPr>
      <w:r>
        <w:rPr>
          <w:szCs w:val="26"/>
        </w:rPr>
        <w:t>В 2022 году стоимость гарантированных услуг по погребению планируется к пересмотру с учетом показателей финансово-хозяйственной деятельности МУП «</w:t>
      </w:r>
      <w:r w:rsidRPr="009C7C1B">
        <w:rPr>
          <w:szCs w:val="26"/>
        </w:rPr>
        <w:t>Специализированная служба по вопросам похоронного дела»</w:t>
      </w:r>
      <w:r>
        <w:rPr>
          <w:szCs w:val="26"/>
        </w:rPr>
        <w:t>.</w:t>
      </w:r>
    </w:p>
    <w:p w:rsidR="001B2DAA" w:rsidRDefault="001B2DAA" w:rsidP="001B2DAA">
      <w:pPr>
        <w:ind w:firstLine="567"/>
        <w:contextualSpacing/>
        <w:jc w:val="both"/>
        <w:rPr>
          <w:i/>
          <w:color w:val="000000" w:themeColor="text1"/>
          <w:szCs w:val="26"/>
        </w:rPr>
      </w:pPr>
      <w:r w:rsidRPr="009E26B1">
        <w:rPr>
          <w:i/>
          <w:color w:val="000000" w:themeColor="text1"/>
          <w:szCs w:val="24"/>
        </w:rPr>
        <w:t>В 202</w:t>
      </w:r>
      <w:r>
        <w:rPr>
          <w:i/>
          <w:color w:val="000000" w:themeColor="text1"/>
          <w:szCs w:val="24"/>
        </w:rPr>
        <w:t>3</w:t>
      </w:r>
      <w:r w:rsidRPr="009E26B1">
        <w:rPr>
          <w:i/>
          <w:color w:val="000000" w:themeColor="text1"/>
          <w:szCs w:val="24"/>
        </w:rPr>
        <w:t>-202</w:t>
      </w:r>
      <w:r>
        <w:rPr>
          <w:i/>
          <w:color w:val="000000" w:themeColor="text1"/>
          <w:szCs w:val="24"/>
        </w:rPr>
        <w:t>4</w:t>
      </w:r>
      <w:r w:rsidRPr="009E26B1">
        <w:rPr>
          <w:i/>
          <w:color w:val="000000" w:themeColor="text1"/>
          <w:szCs w:val="24"/>
        </w:rPr>
        <w:t xml:space="preserve"> гг. пересмотр стоимости гарантированных услуг по погребению будет осуществляться в соответствии с установленным Порядком, на основании обращения предприятия</w:t>
      </w:r>
      <w:r w:rsidRPr="009E26B1">
        <w:rPr>
          <w:i/>
          <w:color w:val="000000" w:themeColor="text1"/>
          <w:szCs w:val="26"/>
        </w:rPr>
        <w:t>.</w:t>
      </w:r>
    </w:p>
    <w:p w:rsidR="001B2DAA" w:rsidRPr="004B64EB" w:rsidRDefault="001B2DAA" w:rsidP="001B2DAA">
      <w:pPr>
        <w:ind w:firstLine="567"/>
        <w:contextualSpacing/>
        <w:jc w:val="both"/>
        <w:rPr>
          <w:i/>
          <w:color w:val="000000" w:themeColor="text1"/>
          <w:szCs w:val="26"/>
        </w:rPr>
      </w:pPr>
    </w:p>
    <w:p w:rsidR="001B2DAA" w:rsidRPr="00DC45BA" w:rsidRDefault="001B2DAA" w:rsidP="001B2DAA">
      <w:pPr>
        <w:ind w:firstLine="567"/>
        <w:jc w:val="both"/>
        <w:rPr>
          <w:b/>
          <w:szCs w:val="26"/>
        </w:rPr>
      </w:pPr>
      <w:r w:rsidRPr="00DC45BA">
        <w:rPr>
          <w:b/>
          <w:bCs/>
          <w:szCs w:val="24"/>
        </w:rPr>
        <w:t>Плата за жилое помещение и коммунальные услуги</w:t>
      </w:r>
    </w:p>
    <w:p w:rsidR="001B2DAA" w:rsidRPr="00DC45BA" w:rsidRDefault="001B2DAA" w:rsidP="00525D5E">
      <w:pPr>
        <w:numPr>
          <w:ilvl w:val="0"/>
          <w:numId w:val="3"/>
        </w:numPr>
        <w:autoSpaceDE w:val="0"/>
        <w:autoSpaceDN w:val="0"/>
        <w:adjustRightInd w:val="0"/>
        <w:jc w:val="both"/>
        <w:rPr>
          <w:rFonts w:eastAsia="Calibri"/>
          <w:szCs w:val="26"/>
        </w:rPr>
      </w:pPr>
      <w:r w:rsidRPr="00DC45BA">
        <w:rPr>
          <w:rFonts w:eastAsia="Calibri"/>
          <w:szCs w:val="26"/>
        </w:rPr>
        <w:t>Плата за жилое помещение.</w:t>
      </w:r>
    </w:p>
    <w:p w:rsidR="001B2DAA" w:rsidRPr="00DC45BA" w:rsidRDefault="001B2DAA" w:rsidP="001B2DAA">
      <w:pPr>
        <w:autoSpaceDE w:val="0"/>
        <w:autoSpaceDN w:val="0"/>
        <w:adjustRightInd w:val="0"/>
        <w:ind w:firstLine="540"/>
        <w:jc w:val="both"/>
        <w:rPr>
          <w:rFonts w:eastAsia="Calibri"/>
          <w:szCs w:val="26"/>
        </w:rPr>
      </w:pPr>
      <w:r w:rsidRPr="00DC45BA">
        <w:rPr>
          <w:rFonts w:eastAsia="Calibri"/>
          <w:szCs w:val="26"/>
        </w:rPr>
        <w:t>Управление многоквартирными домами жилищного фонда города Норильска осуществляется управляющими организациями.</w:t>
      </w:r>
    </w:p>
    <w:p w:rsidR="001B2DAA" w:rsidRPr="00DC45BA" w:rsidRDefault="001B2DAA" w:rsidP="001B2DAA">
      <w:pPr>
        <w:autoSpaceDE w:val="0"/>
        <w:autoSpaceDN w:val="0"/>
        <w:adjustRightInd w:val="0"/>
        <w:ind w:firstLine="540"/>
        <w:jc w:val="both"/>
        <w:rPr>
          <w:rFonts w:eastAsia="Calibri"/>
          <w:szCs w:val="26"/>
        </w:rPr>
      </w:pPr>
      <w:r w:rsidRPr="00DC45BA">
        <w:rPr>
          <w:rFonts w:eastAsia="Calibri"/>
          <w:szCs w:val="26"/>
        </w:rPr>
        <w:t xml:space="preserve">В 2021 году 8 управляющих </w:t>
      </w:r>
      <w:r w:rsidRPr="009006FD">
        <w:rPr>
          <w:rFonts w:eastAsia="Calibri"/>
          <w:szCs w:val="26"/>
        </w:rPr>
        <w:t>организаций, с 1 ноября 2021 года 9 управляющих организаций осуществляют управление многоквартирными</w:t>
      </w:r>
      <w:r w:rsidRPr="00DC45BA">
        <w:rPr>
          <w:rFonts w:eastAsia="Calibri"/>
          <w:szCs w:val="26"/>
        </w:rPr>
        <w:t xml:space="preserve"> домами и оказывают услуги по содержанию и ремонту общего имущества. Все организации частной формы собственности, в том числе две из них (ООО «Управляющая компания «Город», ООО «Управляющая компания «ЖИЛКОМСЕРВИС-Норильск») со 100% долей участия в уставном капитале муниципального образования город Норильск.</w:t>
      </w:r>
    </w:p>
    <w:p w:rsidR="001B2DAA" w:rsidRPr="00DC45BA" w:rsidRDefault="001B2DAA" w:rsidP="001B2DAA">
      <w:pPr>
        <w:autoSpaceDE w:val="0"/>
        <w:autoSpaceDN w:val="0"/>
        <w:adjustRightInd w:val="0"/>
        <w:ind w:firstLine="540"/>
        <w:jc w:val="both"/>
        <w:rPr>
          <w:rFonts w:eastAsia="Calibri"/>
          <w:szCs w:val="26"/>
        </w:rPr>
      </w:pPr>
      <w:r w:rsidRPr="00DC45BA">
        <w:rPr>
          <w:rFonts w:eastAsia="Calibri"/>
          <w:szCs w:val="26"/>
        </w:rPr>
        <w:t>В соответствии с Жилищным кодексом Российской Федерации органами местного самоуправления устанавливается плата:</w:t>
      </w:r>
    </w:p>
    <w:p w:rsidR="001B2DAA" w:rsidRPr="00DC45BA" w:rsidRDefault="001B2DAA" w:rsidP="001B2DAA">
      <w:pPr>
        <w:tabs>
          <w:tab w:val="left" w:pos="709"/>
        </w:tabs>
        <w:autoSpaceDE w:val="0"/>
        <w:autoSpaceDN w:val="0"/>
        <w:adjustRightInd w:val="0"/>
        <w:ind w:firstLine="540"/>
        <w:jc w:val="both"/>
        <w:rPr>
          <w:rFonts w:eastAsia="Calibri"/>
          <w:szCs w:val="26"/>
        </w:rPr>
      </w:pPr>
      <w:r w:rsidRPr="00DC45BA">
        <w:rPr>
          <w:rFonts w:eastAsia="Calibri"/>
          <w:szCs w:val="26"/>
        </w:rPr>
        <w:t>-</w:t>
      </w:r>
      <w:r w:rsidRPr="00DC45BA">
        <w:rPr>
          <w:rFonts w:eastAsia="Calibri"/>
          <w:szCs w:val="26"/>
        </w:rPr>
        <w:tab/>
        <w:t>за пользование жилым помещением (плата за наем);</w:t>
      </w:r>
    </w:p>
    <w:p w:rsidR="001B2DAA" w:rsidRPr="00DC45BA" w:rsidRDefault="001B2DAA" w:rsidP="001B2DAA">
      <w:pPr>
        <w:tabs>
          <w:tab w:val="left" w:pos="709"/>
        </w:tabs>
        <w:autoSpaceDE w:val="0"/>
        <w:autoSpaceDN w:val="0"/>
        <w:adjustRightInd w:val="0"/>
        <w:ind w:firstLine="540"/>
        <w:jc w:val="both"/>
        <w:rPr>
          <w:rFonts w:eastAsia="Calibri"/>
          <w:szCs w:val="26"/>
        </w:rPr>
      </w:pPr>
      <w:r w:rsidRPr="00DC45BA">
        <w:rPr>
          <w:rFonts w:eastAsia="Calibri"/>
          <w:szCs w:val="26"/>
        </w:rPr>
        <w:t>-</w:t>
      </w:r>
      <w:r w:rsidRPr="00DC45BA">
        <w:rPr>
          <w:rFonts w:eastAsia="Calibri"/>
          <w:szCs w:val="26"/>
        </w:rPr>
        <w:tab/>
        <w:t xml:space="preserve">за содержание жилого помещения для нанимателей жилых помещений по договорам социального найма и договорам найма жилых помещений; </w:t>
      </w:r>
    </w:p>
    <w:p w:rsidR="001B2DAA" w:rsidRPr="00DC45BA" w:rsidRDefault="001B2DAA" w:rsidP="001B2DAA">
      <w:pPr>
        <w:tabs>
          <w:tab w:val="left" w:pos="709"/>
        </w:tabs>
        <w:autoSpaceDE w:val="0"/>
        <w:autoSpaceDN w:val="0"/>
        <w:adjustRightInd w:val="0"/>
        <w:ind w:firstLine="540"/>
        <w:jc w:val="both"/>
        <w:rPr>
          <w:rFonts w:eastAsia="Calibri"/>
          <w:szCs w:val="26"/>
        </w:rPr>
      </w:pPr>
      <w:r w:rsidRPr="00DC45BA">
        <w:rPr>
          <w:rFonts w:eastAsia="Calibri"/>
          <w:szCs w:val="26"/>
        </w:rPr>
        <w:t>-</w:t>
      </w:r>
      <w:r w:rsidRPr="00DC45BA">
        <w:rPr>
          <w:rFonts w:eastAsia="Calibri"/>
          <w:szCs w:val="26"/>
        </w:rPr>
        <w:tab/>
        <w:t xml:space="preserve">за содержание жилого помещения для собственников жилых помещений, которые не приняли на общем собрании решение об установлении размера платы за содержание жилого помещения, устанавливаются органами местного самоуправления. </w:t>
      </w:r>
    </w:p>
    <w:p w:rsidR="001B2DAA" w:rsidRPr="00DC45BA" w:rsidRDefault="001B2DAA" w:rsidP="001B2DAA">
      <w:pPr>
        <w:autoSpaceDE w:val="0"/>
        <w:autoSpaceDN w:val="0"/>
        <w:adjustRightInd w:val="0"/>
        <w:ind w:firstLine="540"/>
        <w:jc w:val="both"/>
        <w:rPr>
          <w:rFonts w:eastAsia="Calibri"/>
          <w:szCs w:val="26"/>
        </w:rPr>
      </w:pPr>
      <w:r w:rsidRPr="00DC45BA">
        <w:rPr>
          <w:rFonts w:eastAsia="Calibri"/>
          <w:szCs w:val="26"/>
        </w:rPr>
        <w:lastRenderedPageBreak/>
        <w:t>Плата за пользование жилым помещением устанавливается в соответствии с методическими указаниями, утвержденными приказом Министерства строительства и жилищно-коммунального хозяйства Российской Федерации от 27.09.2016 № 668/пр.</w:t>
      </w:r>
    </w:p>
    <w:p w:rsidR="001B2DAA" w:rsidRPr="00DC45BA" w:rsidRDefault="001B2DAA" w:rsidP="001B2DAA">
      <w:pPr>
        <w:autoSpaceDE w:val="0"/>
        <w:autoSpaceDN w:val="0"/>
        <w:adjustRightInd w:val="0"/>
        <w:ind w:firstLine="540"/>
        <w:jc w:val="both"/>
        <w:rPr>
          <w:rFonts w:eastAsia="Calibri"/>
          <w:szCs w:val="26"/>
        </w:rPr>
      </w:pPr>
      <w:r w:rsidRPr="00DC45BA">
        <w:rPr>
          <w:rFonts w:eastAsia="Calibri"/>
          <w:szCs w:val="26"/>
        </w:rPr>
        <w:t>Плата за содержание жилого помещения определяется в соответствии</w:t>
      </w:r>
      <w:r w:rsidRPr="00DC45BA">
        <w:rPr>
          <w:szCs w:val="26"/>
        </w:rPr>
        <w:t xml:space="preserve"> </w:t>
      </w:r>
      <w:r w:rsidRPr="00DC45BA">
        <w:rPr>
          <w:rFonts w:eastAsia="Calibri"/>
          <w:szCs w:val="26"/>
        </w:rPr>
        <w:t>минимальным перечнем услуг и работ, необходимых для обеспечения надлежащего содержания общего имущества в многоквартирном доме, утвержденным Постановлением Правительства Российской Федерации № 290 от 03.04.2013 в размере 100% экономически обоснованного тарифа.</w:t>
      </w:r>
    </w:p>
    <w:p w:rsidR="001B2DAA" w:rsidRPr="00DC45BA" w:rsidRDefault="001B2DAA" w:rsidP="001B2DAA">
      <w:pPr>
        <w:autoSpaceDE w:val="0"/>
        <w:autoSpaceDN w:val="0"/>
        <w:adjustRightInd w:val="0"/>
        <w:ind w:firstLine="540"/>
        <w:jc w:val="both"/>
        <w:rPr>
          <w:szCs w:val="26"/>
        </w:rPr>
      </w:pPr>
      <w:r w:rsidRPr="00DC45BA">
        <w:rPr>
          <w:rFonts w:eastAsia="Calibri"/>
          <w:szCs w:val="26"/>
        </w:rPr>
        <w:t>Размер платы</w:t>
      </w:r>
      <w:r w:rsidRPr="00DC45BA">
        <w:rPr>
          <w:szCs w:val="26"/>
        </w:rPr>
        <w:t xml:space="preserve"> </w:t>
      </w:r>
      <w:r w:rsidRPr="00DC45BA">
        <w:rPr>
          <w:rFonts w:eastAsia="Calibri"/>
          <w:szCs w:val="26"/>
        </w:rPr>
        <w:t xml:space="preserve">за содержание жилого помещения </w:t>
      </w:r>
      <w:r w:rsidRPr="00DC45BA">
        <w:rPr>
          <w:szCs w:val="26"/>
        </w:rPr>
        <w:t xml:space="preserve">утвержден Постановлением Администрации города Норильска от </w:t>
      </w:r>
      <w:r w:rsidRPr="00DC45BA">
        <w:rPr>
          <w:rFonts w:eastAsia="Calibri"/>
          <w:szCs w:val="26"/>
        </w:rPr>
        <w:t>25.12.2020 № 679</w:t>
      </w:r>
      <w:r w:rsidRPr="00DC45BA">
        <w:rPr>
          <w:szCs w:val="26"/>
        </w:rPr>
        <w:t xml:space="preserve"> «Об установлении размера платы за содержание жилого помещения для нанимателей жилых помещений по договорам социального найма или договорам найма жилых помещений государственного и муниципального жилищного фонда муниципального образования город Норильск и внесении изменений в отдельные правовые акты администрации города Норильска» с 01.01.2021 г. </w:t>
      </w:r>
    </w:p>
    <w:p w:rsidR="001B2DAA" w:rsidRPr="00DC45BA" w:rsidRDefault="001B2DAA" w:rsidP="001B2DAA">
      <w:pPr>
        <w:autoSpaceDE w:val="0"/>
        <w:autoSpaceDN w:val="0"/>
        <w:adjustRightInd w:val="0"/>
        <w:ind w:firstLine="540"/>
        <w:jc w:val="both"/>
        <w:rPr>
          <w:rFonts w:eastAsia="Calibri"/>
          <w:szCs w:val="26"/>
        </w:rPr>
      </w:pPr>
      <w:r w:rsidRPr="00DC45BA">
        <w:rPr>
          <w:rFonts w:eastAsia="Calibri"/>
          <w:szCs w:val="26"/>
        </w:rPr>
        <w:t xml:space="preserve">Учитывая, что на государственном уровне не устанавливаются предельные индексы изменения платежей за жилищные услуги, критерием изменения цен считается утвержденный Министерством промышленности, энергетики и ЖКХ Красноярского края стандарт предельной стоимости предоставляемых жилищно-коммунальных услуг. </w:t>
      </w:r>
    </w:p>
    <w:p w:rsidR="001B2DAA" w:rsidRPr="00DC45BA" w:rsidRDefault="001B2DAA" w:rsidP="001B2DAA">
      <w:pPr>
        <w:autoSpaceDE w:val="0"/>
        <w:autoSpaceDN w:val="0"/>
        <w:adjustRightInd w:val="0"/>
        <w:ind w:firstLine="540"/>
        <w:jc w:val="both"/>
        <w:rPr>
          <w:rFonts w:eastAsia="Calibri"/>
          <w:szCs w:val="26"/>
        </w:rPr>
      </w:pPr>
      <w:r w:rsidRPr="00DC45BA">
        <w:rPr>
          <w:rFonts w:eastAsia="Calibri"/>
          <w:szCs w:val="26"/>
        </w:rPr>
        <w:t>Для города Норильска</w:t>
      </w:r>
      <w:r w:rsidRPr="00DC45BA">
        <w:rPr>
          <w:szCs w:val="26"/>
        </w:rPr>
        <w:t xml:space="preserve"> на 2021 год Министерством</w:t>
      </w:r>
      <w:r w:rsidRPr="00DC45BA">
        <w:rPr>
          <w:rFonts w:eastAsia="Calibri"/>
          <w:szCs w:val="26"/>
        </w:rPr>
        <w:t xml:space="preserve"> промышленности, энергетики и ЖКХ Красноярского края величина предельной стоимости предоставляемых жилищно-коммунальных услуг на 1 кв.м. общей площади жилья в месяц установлена в размере 149,7 руб. </w:t>
      </w:r>
    </w:p>
    <w:p w:rsidR="001B2DAA" w:rsidRPr="00DC45BA" w:rsidRDefault="001B2DAA" w:rsidP="001B2DAA">
      <w:pPr>
        <w:autoSpaceDE w:val="0"/>
        <w:autoSpaceDN w:val="0"/>
        <w:adjustRightInd w:val="0"/>
        <w:ind w:firstLine="540"/>
        <w:jc w:val="both"/>
        <w:rPr>
          <w:szCs w:val="26"/>
        </w:rPr>
      </w:pPr>
      <w:r w:rsidRPr="00DC45BA">
        <w:rPr>
          <w:szCs w:val="26"/>
        </w:rPr>
        <w:t xml:space="preserve">Плата за содержание жилого помещения для собственников жилых помещений, которые не приняли на общем собрании решение об установлении размера платы за содержание жилого помещения, устанавливаются органами местного самоуправления в Порядке предусмотренном постановлением Администрации города Норильска от 15.07.2016 № 389. </w:t>
      </w:r>
    </w:p>
    <w:p w:rsidR="001B2DAA" w:rsidRPr="00DC45BA" w:rsidRDefault="001B2DAA" w:rsidP="001B2DAA">
      <w:pPr>
        <w:autoSpaceDE w:val="0"/>
        <w:autoSpaceDN w:val="0"/>
        <w:adjustRightInd w:val="0"/>
        <w:ind w:firstLine="540"/>
        <w:jc w:val="both"/>
        <w:rPr>
          <w:szCs w:val="26"/>
        </w:rPr>
      </w:pPr>
      <w:r w:rsidRPr="00DC45BA">
        <w:rPr>
          <w:szCs w:val="26"/>
        </w:rPr>
        <w:t xml:space="preserve">С 01.01.2019 из структуры размера платы за содержание жилого помещения в многоквартирном доме исключена услуга по вывозу твердых бытовых отходов, в качестве регионального оператора по вывозу твердых коммунальных отходов на территории города Норильска выбрана ООО «РостТех». </w:t>
      </w:r>
    </w:p>
    <w:p w:rsidR="001B2DAA" w:rsidRPr="00DC45BA" w:rsidRDefault="001B2DAA" w:rsidP="001B2DAA">
      <w:pPr>
        <w:numPr>
          <w:ilvl w:val="0"/>
          <w:numId w:val="3"/>
        </w:numPr>
        <w:autoSpaceDE w:val="0"/>
        <w:autoSpaceDN w:val="0"/>
        <w:adjustRightInd w:val="0"/>
        <w:spacing w:before="120"/>
        <w:jc w:val="both"/>
        <w:rPr>
          <w:rFonts w:eastAsia="Calibri"/>
          <w:szCs w:val="26"/>
        </w:rPr>
      </w:pPr>
      <w:r w:rsidRPr="00DC45BA">
        <w:rPr>
          <w:rFonts w:eastAsia="Calibri"/>
          <w:szCs w:val="26"/>
        </w:rPr>
        <w:t>Плата за коммунальные услуги.</w:t>
      </w:r>
    </w:p>
    <w:p w:rsidR="001B2DAA" w:rsidRPr="005A7A70" w:rsidRDefault="001B2DAA" w:rsidP="001B2DAA">
      <w:pPr>
        <w:autoSpaceDE w:val="0"/>
        <w:autoSpaceDN w:val="0"/>
        <w:adjustRightInd w:val="0"/>
        <w:ind w:firstLine="540"/>
        <w:jc w:val="both"/>
        <w:rPr>
          <w:rFonts w:eastAsia="Calibri"/>
          <w:szCs w:val="26"/>
        </w:rPr>
      </w:pPr>
      <w:r w:rsidRPr="005A7A70">
        <w:rPr>
          <w:rFonts w:eastAsia="Calibri"/>
          <w:szCs w:val="26"/>
        </w:rPr>
        <w:t>В 202</w:t>
      </w:r>
      <w:r>
        <w:rPr>
          <w:rFonts w:eastAsia="Calibri"/>
          <w:szCs w:val="26"/>
        </w:rPr>
        <w:t>1</w:t>
      </w:r>
      <w:r w:rsidRPr="005A7A70">
        <w:rPr>
          <w:rFonts w:eastAsia="Calibri"/>
          <w:szCs w:val="26"/>
        </w:rPr>
        <w:t xml:space="preserve"> году на территории осуществляет деятельность две ресурсоснабжающие организации (АО «НТЭК» и МУП «КОС») и региональный оператор </w:t>
      </w:r>
      <w:r w:rsidRPr="005A7A70">
        <w:rPr>
          <w:szCs w:val="26"/>
        </w:rPr>
        <w:t>по обращению с твердыми коммунальными отходами ООО «РостТех»</w:t>
      </w:r>
      <w:r w:rsidRPr="005A7A70">
        <w:rPr>
          <w:rFonts w:eastAsia="Calibri"/>
          <w:szCs w:val="26"/>
        </w:rPr>
        <w:t>.</w:t>
      </w:r>
    </w:p>
    <w:p w:rsidR="001B2DAA" w:rsidRPr="005A7A70" w:rsidRDefault="001B2DAA" w:rsidP="001B2DAA">
      <w:pPr>
        <w:autoSpaceDE w:val="0"/>
        <w:autoSpaceDN w:val="0"/>
        <w:adjustRightInd w:val="0"/>
        <w:ind w:firstLine="540"/>
        <w:jc w:val="both"/>
        <w:rPr>
          <w:szCs w:val="26"/>
        </w:rPr>
      </w:pPr>
      <w:r w:rsidRPr="005A7A70">
        <w:rPr>
          <w:szCs w:val="26"/>
        </w:rPr>
        <w:t xml:space="preserve">Размер платы за коммунальные услуги рассчитывается по тарифам, установленным </w:t>
      </w:r>
      <w:r w:rsidRPr="005A7A70">
        <w:rPr>
          <w:rFonts w:eastAsia="Calibri"/>
          <w:szCs w:val="26"/>
        </w:rPr>
        <w:t>министерством тарифной политики Красноярского края</w:t>
      </w:r>
      <w:r w:rsidRPr="005A7A70">
        <w:rPr>
          <w:szCs w:val="26"/>
        </w:rPr>
        <w:t>.</w:t>
      </w:r>
      <w:r w:rsidRPr="005A7A70">
        <w:rPr>
          <w:rFonts w:eastAsia="Calibri"/>
          <w:szCs w:val="26"/>
        </w:rPr>
        <w:t xml:space="preserve"> </w:t>
      </w:r>
      <w:r w:rsidRPr="005A7A70">
        <w:rPr>
          <w:szCs w:val="26"/>
        </w:rPr>
        <w:t>Плата за коммунальные услуги включает в себя плату за горячее водоснабжение, холодное водоснабжение, водоотведение, электроснабжение, отопление, обращение с ТКО.</w:t>
      </w:r>
    </w:p>
    <w:p w:rsidR="001B2DAA" w:rsidRPr="005A7A70" w:rsidRDefault="001B2DAA" w:rsidP="001B2DAA">
      <w:pPr>
        <w:autoSpaceDE w:val="0"/>
        <w:autoSpaceDN w:val="0"/>
        <w:adjustRightInd w:val="0"/>
        <w:ind w:firstLine="540"/>
        <w:jc w:val="both"/>
        <w:rPr>
          <w:szCs w:val="26"/>
        </w:rPr>
      </w:pPr>
      <w:r w:rsidRPr="005A7A70">
        <w:rPr>
          <w:szCs w:val="26"/>
        </w:rPr>
        <w:t>Тарифы на коммунальные услуги, за исключением электроэнергии, в 2018 году установлены на долгосрочный период регулирования – на 5 лет. Данные тарифы в декабре 20</w:t>
      </w:r>
      <w:r>
        <w:rPr>
          <w:szCs w:val="26"/>
        </w:rPr>
        <w:t>20</w:t>
      </w:r>
      <w:r w:rsidRPr="005A7A70">
        <w:rPr>
          <w:szCs w:val="26"/>
        </w:rPr>
        <w:t xml:space="preserve"> скорректированы на период 202</w:t>
      </w:r>
      <w:r>
        <w:rPr>
          <w:szCs w:val="26"/>
        </w:rPr>
        <w:t>1</w:t>
      </w:r>
      <w:r w:rsidRPr="005A7A70">
        <w:rPr>
          <w:szCs w:val="26"/>
        </w:rPr>
        <w:t xml:space="preserve"> – 2023 годов.</w:t>
      </w:r>
    </w:p>
    <w:p w:rsidR="001B2DAA" w:rsidRPr="005A7A70" w:rsidRDefault="001B2DAA" w:rsidP="001B2DAA">
      <w:pPr>
        <w:autoSpaceDE w:val="0"/>
        <w:autoSpaceDN w:val="0"/>
        <w:adjustRightInd w:val="0"/>
        <w:ind w:firstLine="540"/>
        <w:jc w:val="both"/>
        <w:rPr>
          <w:szCs w:val="26"/>
        </w:rPr>
      </w:pPr>
      <w:r w:rsidRPr="005A7A70">
        <w:rPr>
          <w:szCs w:val="26"/>
        </w:rPr>
        <w:t xml:space="preserve">Тарифы на электрическую энергию устанавливаются на один период регулирования – на 1 год. </w:t>
      </w:r>
    </w:p>
    <w:p w:rsidR="001B2DAA" w:rsidRPr="000873A6" w:rsidRDefault="001B2DAA" w:rsidP="001B2DAA">
      <w:pPr>
        <w:ind w:firstLine="540"/>
        <w:jc w:val="both"/>
        <w:rPr>
          <w:szCs w:val="26"/>
        </w:rPr>
      </w:pPr>
      <w:r w:rsidRPr="005A7A70">
        <w:rPr>
          <w:szCs w:val="26"/>
        </w:rPr>
        <w:lastRenderedPageBreak/>
        <w:t>В 202</w:t>
      </w:r>
      <w:r>
        <w:rPr>
          <w:szCs w:val="26"/>
        </w:rPr>
        <w:t>1</w:t>
      </w:r>
      <w:r w:rsidRPr="005A7A70">
        <w:rPr>
          <w:szCs w:val="26"/>
        </w:rPr>
        <w:t xml:space="preserve"> году прирост среднегодовых тарифов на коммунальные услуги, установленных для ресурсоснабжающих организаций, сост</w:t>
      </w:r>
      <w:r>
        <w:rPr>
          <w:szCs w:val="26"/>
        </w:rPr>
        <w:t>авит в среднем 4,6</w:t>
      </w:r>
      <w:r w:rsidRPr="000873A6">
        <w:rPr>
          <w:szCs w:val="26"/>
        </w:rPr>
        <w:t>%, на водоотведение – 9,4%.</w:t>
      </w:r>
    </w:p>
    <w:p w:rsidR="001B2DAA" w:rsidRPr="005A7A70" w:rsidRDefault="001B2DAA" w:rsidP="001B2DAA">
      <w:pPr>
        <w:ind w:firstLine="567"/>
        <w:jc w:val="both"/>
        <w:rPr>
          <w:szCs w:val="26"/>
        </w:rPr>
      </w:pPr>
      <w:r w:rsidRPr="000873A6">
        <w:rPr>
          <w:szCs w:val="26"/>
        </w:rPr>
        <w:t>Приказом министерства тарифной политики Красноярского края от 19.12.</w:t>
      </w:r>
      <w:r w:rsidRPr="005A7A70">
        <w:rPr>
          <w:szCs w:val="26"/>
        </w:rPr>
        <w:t xml:space="preserve">2019 </w:t>
      </w:r>
      <w:r>
        <w:rPr>
          <w:szCs w:val="26"/>
        </w:rPr>
        <w:t xml:space="preserve">    </w:t>
      </w:r>
      <w:r w:rsidRPr="005A7A70">
        <w:rPr>
          <w:szCs w:val="26"/>
        </w:rPr>
        <w:t>№ 1188-в утверждены тарифы на услугу регионального оператора по обращению с твердыми коммунальными отходами на 3 года – 2020 - 2022 годы.</w:t>
      </w:r>
      <w:r>
        <w:rPr>
          <w:szCs w:val="26"/>
        </w:rPr>
        <w:t xml:space="preserve"> </w:t>
      </w:r>
      <w:r w:rsidRPr="005A7A70">
        <w:rPr>
          <w:szCs w:val="26"/>
        </w:rPr>
        <w:t>Данные тарифы в декабре 20</w:t>
      </w:r>
      <w:r>
        <w:rPr>
          <w:szCs w:val="26"/>
        </w:rPr>
        <w:t>20</w:t>
      </w:r>
      <w:r w:rsidRPr="005A7A70">
        <w:rPr>
          <w:szCs w:val="26"/>
        </w:rPr>
        <w:t xml:space="preserve"> скорректированы на период 202</w:t>
      </w:r>
      <w:r>
        <w:rPr>
          <w:szCs w:val="26"/>
        </w:rPr>
        <w:t>1</w:t>
      </w:r>
      <w:r w:rsidRPr="005A7A70">
        <w:rPr>
          <w:szCs w:val="26"/>
        </w:rPr>
        <w:t xml:space="preserve"> – 202</w:t>
      </w:r>
      <w:r>
        <w:rPr>
          <w:szCs w:val="26"/>
        </w:rPr>
        <w:t>2</w:t>
      </w:r>
      <w:r w:rsidRPr="005A7A70">
        <w:rPr>
          <w:szCs w:val="26"/>
        </w:rPr>
        <w:t xml:space="preserve"> годов</w:t>
      </w:r>
      <w:r>
        <w:rPr>
          <w:szCs w:val="26"/>
        </w:rPr>
        <w:t>.</w:t>
      </w:r>
      <w:r w:rsidRPr="005A7A70">
        <w:rPr>
          <w:szCs w:val="26"/>
        </w:rPr>
        <w:t xml:space="preserve"> Тариф на 202</w:t>
      </w:r>
      <w:r>
        <w:rPr>
          <w:szCs w:val="26"/>
        </w:rPr>
        <w:t>1</w:t>
      </w:r>
      <w:r w:rsidRPr="005A7A70">
        <w:rPr>
          <w:szCs w:val="26"/>
        </w:rPr>
        <w:t xml:space="preserve"> год, с учетом установленного норматива накопления твердых коммунальных отходов – 0,07 куб.м. на 1 проживающего в месяц, составляет – </w:t>
      </w:r>
      <w:r>
        <w:rPr>
          <w:szCs w:val="26"/>
        </w:rPr>
        <w:t>66,81</w:t>
      </w:r>
      <w:r w:rsidRPr="005A7A70">
        <w:rPr>
          <w:szCs w:val="26"/>
        </w:rPr>
        <w:t xml:space="preserve"> руб. в месяц на 1 проживающего. Снижение к 20</w:t>
      </w:r>
      <w:r>
        <w:rPr>
          <w:szCs w:val="26"/>
        </w:rPr>
        <w:t>20</w:t>
      </w:r>
      <w:r w:rsidRPr="005A7A70">
        <w:rPr>
          <w:szCs w:val="26"/>
        </w:rPr>
        <w:t xml:space="preserve"> г</w:t>
      </w:r>
      <w:r>
        <w:rPr>
          <w:szCs w:val="26"/>
        </w:rPr>
        <w:t>оду по данной услуге составляет </w:t>
      </w:r>
      <w:r w:rsidRPr="005A7A70">
        <w:rPr>
          <w:szCs w:val="26"/>
        </w:rPr>
        <w:t>2</w:t>
      </w:r>
      <w:r>
        <w:rPr>
          <w:szCs w:val="26"/>
        </w:rPr>
        <w:t>0</w:t>
      </w:r>
      <w:r w:rsidRPr="005A7A70">
        <w:rPr>
          <w:szCs w:val="26"/>
        </w:rPr>
        <w:t>%.</w:t>
      </w:r>
    </w:p>
    <w:p w:rsidR="001B2DAA" w:rsidRPr="005A7A70" w:rsidRDefault="001B2DAA" w:rsidP="001B2DAA">
      <w:pPr>
        <w:ind w:firstLine="567"/>
        <w:jc w:val="both"/>
        <w:rPr>
          <w:szCs w:val="26"/>
        </w:rPr>
      </w:pPr>
      <w:r w:rsidRPr="005A7A70">
        <w:rPr>
          <w:szCs w:val="26"/>
        </w:rPr>
        <w:t>Рост тарифов на коммунальные услуги для населения производится в пределах индексации, установленной Указом Губернатора Красноярского края от 1</w:t>
      </w:r>
      <w:r>
        <w:rPr>
          <w:szCs w:val="26"/>
        </w:rPr>
        <w:t>5</w:t>
      </w:r>
      <w:r w:rsidRPr="005A7A70">
        <w:rPr>
          <w:szCs w:val="26"/>
        </w:rPr>
        <w:t>.12.20</w:t>
      </w:r>
      <w:r>
        <w:rPr>
          <w:szCs w:val="26"/>
        </w:rPr>
        <w:t>20 года № 345</w:t>
      </w:r>
      <w:r w:rsidRPr="005A7A70">
        <w:rPr>
          <w:szCs w:val="26"/>
        </w:rPr>
        <w:t>-уг: с 01.01.202</w:t>
      </w:r>
      <w:r>
        <w:rPr>
          <w:szCs w:val="26"/>
        </w:rPr>
        <w:t>1</w:t>
      </w:r>
      <w:r w:rsidRPr="005A7A70">
        <w:rPr>
          <w:szCs w:val="26"/>
        </w:rPr>
        <w:t xml:space="preserve"> по 30.06.202</w:t>
      </w:r>
      <w:r>
        <w:rPr>
          <w:szCs w:val="26"/>
        </w:rPr>
        <w:t>1</w:t>
      </w:r>
      <w:r w:rsidRPr="005A7A70">
        <w:rPr>
          <w:szCs w:val="26"/>
        </w:rPr>
        <w:t xml:space="preserve"> – 0,0%, с 01.07.202</w:t>
      </w:r>
      <w:r>
        <w:rPr>
          <w:szCs w:val="26"/>
        </w:rPr>
        <w:t>1</w:t>
      </w:r>
      <w:r w:rsidRPr="005A7A70">
        <w:rPr>
          <w:szCs w:val="26"/>
        </w:rPr>
        <w:t xml:space="preserve"> по 31.12.202</w:t>
      </w:r>
      <w:r>
        <w:rPr>
          <w:szCs w:val="26"/>
        </w:rPr>
        <w:t>1</w:t>
      </w:r>
      <w:r w:rsidRPr="005A7A70">
        <w:rPr>
          <w:szCs w:val="26"/>
        </w:rPr>
        <w:t xml:space="preserve"> – 4,6 % по отношению к декабрю 20</w:t>
      </w:r>
      <w:r>
        <w:rPr>
          <w:szCs w:val="26"/>
        </w:rPr>
        <w:t>20</w:t>
      </w:r>
      <w:r w:rsidRPr="005A7A70">
        <w:rPr>
          <w:szCs w:val="26"/>
        </w:rPr>
        <w:t xml:space="preserve"> года.</w:t>
      </w:r>
    </w:p>
    <w:p w:rsidR="001B2DAA" w:rsidRPr="005A7A70" w:rsidRDefault="001B2DAA" w:rsidP="001B2DAA">
      <w:pPr>
        <w:ind w:firstLine="567"/>
        <w:jc w:val="both"/>
        <w:rPr>
          <w:rFonts w:eastAsia="Calibri"/>
          <w:szCs w:val="26"/>
        </w:rPr>
      </w:pPr>
      <w:r w:rsidRPr="005A7A70">
        <w:rPr>
          <w:szCs w:val="26"/>
        </w:rPr>
        <w:t>Компенсация выпадающих доходов ресурсоснабжающих организаций, оказывающих коммунальные услуги, предусмотрена за счет средств краевого бюджета</w:t>
      </w:r>
      <w:r w:rsidRPr="005A7A70">
        <w:t xml:space="preserve"> (</w:t>
      </w:r>
      <w:r w:rsidRPr="005A7A70">
        <w:rPr>
          <w:szCs w:val="26"/>
        </w:rPr>
        <w:t xml:space="preserve">Закон Красноярского края от 01.12.2014 № 7-2835) </w:t>
      </w:r>
      <w:r w:rsidRPr="005A7A70">
        <w:rPr>
          <w:rFonts w:eastAsia="Calibri"/>
          <w:szCs w:val="26"/>
        </w:rPr>
        <w:t>и в соответствии с Законом Красноярского края о краевом бюджете.</w:t>
      </w:r>
    </w:p>
    <w:p w:rsidR="001B2DAA" w:rsidRPr="005661F2" w:rsidRDefault="001B2DAA" w:rsidP="001B2DAA">
      <w:pPr>
        <w:autoSpaceDE w:val="0"/>
        <w:autoSpaceDN w:val="0"/>
        <w:adjustRightInd w:val="0"/>
        <w:ind w:firstLine="540"/>
        <w:jc w:val="both"/>
        <w:rPr>
          <w:i/>
          <w:szCs w:val="26"/>
        </w:rPr>
      </w:pPr>
      <w:r w:rsidRPr="005661F2">
        <w:rPr>
          <w:rFonts w:eastAsia="Calibri"/>
          <w:i/>
          <w:szCs w:val="26"/>
        </w:rPr>
        <w:t>В 202</w:t>
      </w:r>
      <w:r>
        <w:rPr>
          <w:rFonts w:eastAsia="Calibri"/>
          <w:i/>
          <w:szCs w:val="26"/>
        </w:rPr>
        <w:t>2</w:t>
      </w:r>
      <w:r w:rsidRPr="005661F2">
        <w:rPr>
          <w:rFonts w:eastAsia="Calibri"/>
          <w:i/>
          <w:szCs w:val="26"/>
        </w:rPr>
        <w:t>-202</w:t>
      </w:r>
      <w:r>
        <w:rPr>
          <w:rFonts w:eastAsia="Calibri"/>
          <w:i/>
          <w:szCs w:val="26"/>
        </w:rPr>
        <w:t>4</w:t>
      </w:r>
      <w:r w:rsidRPr="005661F2">
        <w:rPr>
          <w:rFonts w:eastAsia="Calibri"/>
          <w:i/>
          <w:szCs w:val="26"/>
        </w:rPr>
        <w:t xml:space="preserve"> гг. р</w:t>
      </w:r>
      <w:r w:rsidRPr="005661F2">
        <w:rPr>
          <w:i/>
          <w:szCs w:val="26"/>
        </w:rPr>
        <w:t>асчет размера платы за жилое помещение будет производиться в соответствии с нормативно-правовыми актами Правительства РФ, Красноярского края, органов местного самоуправления.</w:t>
      </w:r>
    </w:p>
    <w:p w:rsidR="001B2DAA" w:rsidRDefault="001B2DAA" w:rsidP="001B2DAA">
      <w:pPr>
        <w:autoSpaceDE w:val="0"/>
        <w:autoSpaceDN w:val="0"/>
        <w:adjustRightInd w:val="0"/>
        <w:ind w:firstLine="540"/>
        <w:jc w:val="both"/>
        <w:rPr>
          <w:rFonts w:eastAsia="Calibri"/>
          <w:i/>
          <w:szCs w:val="26"/>
        </w:rPr>
      </w:pPr>
      <w:r w:rsidRPr="005661F2">
        <w:rPr>
          <w:rFonts w:eastAsia="Calibri"/>
          <w:i/>
          <w:szCs w:val="26"/>
        </w:rPr>
        <w:t>Размер платы за коммунальные услуги для населения будет рассчитывается по тарифам, утверждаемым Министерством тарифной политики Красноярского края, с соблюдением предельного индекса роста платежей за коммунальные услуги.</w:t>
      </w:r>
    </w:p>
    <w:p w:rsidR="001B2DAA" w:rsidRDefault="001B2DAA" w:rsidP="001B2DAA">
      <w:pPr>
        <w:autoSpaceDE w:val="0"/>
        <w:autoSpaceDN w:val="0"/>
        <w:adjustRightInd w:val="0"/>
        <w:ind w:firstLine="540"/>
        <w:jc w:val="both"/>
        <w:rPr>
          <w:rFonts w:eastAsia="Calibri"/>
          <w:i/>
          <w:szCs w:val="26"/>
        </w:rPr>
      </w:pPr>
    </w:p>
    <w:p w:rsidR="001B2DAA" w:rsidRPr="003031C6" w:rsidRDefault="001B2DAA" w:rsidP="001B2DAA">
      <w:pPr>
        <w:spacing w:after="240"/>
        <w:ind w:firstLine="567"/>
        <w:contextualSpacing/>
        <w:rPr>
          <w:b/>
          <w:szCs w:val="26"/>
        </w:rPr>
      </w:pPr>
      <w:r w:rsidRPr="007615B1">
        <w:rPr>
          <w:b/>
          <w:szCs w:val="24"/>
        </w:rPr>
        <w:t>Стоимость питания в общеобразовательных учреждениях</w:t>
      </w:r>
    </w:p>
    <w:p w:rsidR="001B2DAA" w:rsidRDefault="001B2DAA" w:rsidP="001B2DAA">
      <w:pPr>
        <w:spacing w:before="240"/>
        <w:ind w:firstLine="567"/>
        <w:contextualSpacing/>
        <w:jc w:val="both"/>
        <w:rPr>
          <w:szCs w:val="26"/>
        </w:rPr>
      </w:pPr>
      <w:r>
        <w:rPr>
          <w:szCs w:val="26"/>
        </w:rPr>
        <w:t>Организация питания учащихся на территории осуществляется:</w:t>
      </w:r>
    </w:p>
    <w:p w:rsidR="001B2DAA" w:rsidRDefault="001B2DAA" w:rsidP="001B2DAA">
      <w:pPr>
        <w:ind w:firstLine="567"/>
        <w:contextualSpacing/>
        <w:jc w:val="both"/>
        <w:rPr>
          <w:szCs w:val="26"/>
        </w:rPr>
      </w:pPr>
      <w:r>
        <w:rPr>
          <w:szCs w:val="26"/>
        </w:rPr>
        <w:t>- в центральном районе города, районах Таланах и Кайеркан с привлечением исполнителя, выбираемого по результатам конкурса;</w:t>
      </w:r>
    </w:p>
    <w:p w:rsidR="001B2DAA" w:rsidRDefault="001B2DAA" w:rsidP="001B2DAA">
      <w:pPr>
        <w:ind w:firstLine="567"/>
        <w:contextualSpacing/>
        <w:jc w:val="both"/>
        <w:rPr>
          <w:szCs w:val="26"/>
        </w:rPr>
      </w:pPr>
      <w:r>
        <w:rPr>
          <w:szCs w:val="26"/>
        </w:rPr>
        <w:t>- в поселке Снежногорск (СОШ № 24) на базе детского дошкольного учреждения,</w:t>
      </w:r>
      <w:r w:rsidRPr="00CC2DF6">
        <w:rPr>
          <w:szCs w:val="26"/>
        </w:rPr>
        <w:t xml:space="preserve"> </w:t>
      </w:r>
      <w:r>
        <w:rPr>
          <w:szCs w:val="26"/>
        </w:rPr>
        <w:t xml:space="preserve">штатными поварами. </w:t>
      </w:r>
    </w:p>
    <w:p w:rsidR="001B2DAA" w:rsidRPr="004C5A8A" w:rsidRDefault="001B2DAA" w:rsidP="001B2DAA">
      <w:pPr>
        <w:ind w:firstLine="567"/>
        <w:contextualSpacing/>
        <w:jc w:val="both"/>
        <w:rPr>
          <w:szCs w:val="26"/>
        </w:rPr>
      </w:pPr>
      <w:r w:rsidRPr="004C5A8A">
        <w:rPr>
          <w:szCs w:val="26"/>
        </w:rPr>
        <w:t xml:space="preserve">Стоимость питания </w:t>
      </w:r>
      <w:r>
        <w:rPr>
          <w:szCs w:val="26"/>
        </w:rPr>
        <w:t>на</w:t>
      </w:r>
      <w:r w:rsidRPr="004C5A8A">
        <w:rPr>
          <w:szCs w:val="26"/>
        </w:rPr>
        <w:t xml:space="preserve"> 202</w:t>
      </w:r>
      <w:r>
        <w:rPr>
          <w:szCs w:val="26"/>
        </w:rPr>
        <w:t>1</w:t>
      </w:r>
      <w:r w:rsidRPr="004C5A8A">
        <w:rPr>
          <w:szCs w:val="26"/>
        </w:rPr>
        <w:t xml:space="preserve"> год </w:t>
      </w:r>
      <w:r>
        <w:rPr>
          <w:szCs w:val="26"/>
        </w:rPr>
        <w:t>установлена</w:t>
      </w:r>
      <w:r w:rsidRPr="004C5A8A">
        <w:rPr>
          <w:szCs w:val="26"/>
        </w:rPr>
        <w:t>:</w:t>
      </w:r>
    </w:p>
    <w:p w:rsidR="001B2DAA" w:rsidRPr="004C5A8A" w:rsidRDefault="001B2DAA" w:rsidP="001B2DAA">
      <w:pPr>
        <w:ind w:firstLine="567"/>
        <w:contextualSpacing/>
        <w:jc w:val="both"/>
        <w:rPr>
          <w:szCs w:val="26"/>
        </w:rPr>
      </w:pPr>
      <w:r w:rsidRPr="004C5A8A">
        <w:rPr>
          <w:szCs w:val="26"/>
        </w:rPr>
        <w:t xml:space="preserve">- для Центрального района, районов Талнах и Кайеркан с приростом </w:t>
      </w:r>
      <w:r>
        <w:rPr>
          <w:szCs w:val="26"/>
        </w:rPr>
        <w:t>на 3,6</w:t>
      </w:r>
      <w:r w:rsidRPr="004C5A8A">
        <w:rPr>
          <w:szCs w:val="26"/>
        </w:rPr>
        <w:t xml:space="preserve">% к уровню цен </w:t>
      </w:r>
      <w:r>
        <w:rPr>
          <w:szCs w:val="26"/>
        </w:rPr>
        <w:t>2020 года;</w:t>
      </w:r>
    </w:p>
    <w:p w:rsidR="001B2DAA" w:rsidRDefault="001B2DAA" w:rsidP="001B2DAA">
      <w:pPr>
        <w:ind w:firstLine="567"/>
        <w:contextualSpacing/>
        <w:jc w:val="both"/>
        <w:rPr>
          <w:szCs w:val="26"/>
        </w:rPr>
      </w:pPr>
      <w:r w:rsidRPr="004C5A8A">
        <w:rPr>
          <w:szCs w:val="26"/>
        </w:rPr>
        <w:t xml:space="preserve">- для поселка Снежногорск в среднем </w:t>
      </w:r>
      <w:r>
        <w:rPr>
          <w:szCs w:val="26"/>
        </w:rPr>
        <w:t>со снижением на 3,4</w:t>
      </w:r>
      <w:r w:rsidRPr="004C5A8A">
        <w:rPr>
          <w:szCs w:val="26"/>
        </w:rPr>
        <w:t>% к</w:t>
      </w:r>
      <w:r>
        <w:rPr>
          <w:szCs w:val="26"/>
        </w:rPr>
        <w:t xml:space="preserve"> уровню цен 2020 года</w:t>
      </w:r>
      <w:r w:rsidRPr="004C5A8A">
        <w:rPr>
          <w:szCs w:val="26"/>
        </w:rPr>
        <w:t xml:space="preserve">. Стоимость питания в поселке </w:t>
      </w:r>
      <w:r>
        <w:rPr>
          <w:szCs w:val="26"/>
        </w:rPr>
        <w:t xml:space="preserve">определена на основании текущих цен на продукты </w:t>
      </w:r>
      <w:r w:rsidRPr="009E26B1">
        <w:rPr>
          <w:szCs w:val="26"/>
        </w:rPr>
        <w:t xml:space="preserve">питания с учетом их индексации на 3,6%. </w:t>
      </w:r>
    </w:p>
    <w:p w:rsidR="001B2DAA" w:rsidRDefault="001B2DAA" w:rsidP="001B2DAA">
      <w:pPr>
        <w:ind w:firstLine="567"/>
        <w:contextualSpacing/>
        <w:jc w:val="both"/>
        <w:rPr>
          <w:szCs w:val="26"/>
        </w:rPr>
      </w:pPr>
      <w:r>
        <w:rPr>
          <w:szCs w:val="26"/>
        </w:rPr>
        <w:t>На 2022 год планируется следующее изменение стоимости питания:</w:t>
      </w:r>
    </w:p>
    <w:p w:rsidR="001B2DAA" w:rsidRDefault="001B2DAA" w:rsidP="001B2DAA">
      <w:pPr>
        <w:ind w:firstLine="567"/>
        <w:contextualSpacing/>
        <w:jc w:val="both"/>
        <w:rPr>
          <w:szCs w:val="26"/>
        </w:rPr>
      </w:pPr>
      <w:r w:rsidRPr="009006FD">
        <w:rPr>
          <w:szCs w:val="26"/>
        </w:rPr>
        <w:t>- для Центрального района, районов Талнах и Кайеркан с приростом на 3,</w:t>
      </w:r>
      <w:r>
        <w:rPr>
          <w:szCs w:val="26"/>
        </w:rPr>
        <w:t>9</w:t>
      </w:r>
      <w:r w:rsidRPr="009006FD">
        <w:rPr>
          <w:szCs w:val="26"/>
        </w:rPr>
        <w:t>% к уровню цен 202</w:t>
      </w:r>
      <w:r>
        <w:rPr>
          <w:szCs w:val="26"/>
        </w:rPr>
        <w:t>1</w:t>
      </w:r>
      <w:r w:rsidRPr="009006FD">
        <w:rPr>
          <w:szCs w:val="26"/>
        </w:rPr>
        <w:t xml:space="preserve"> года</w:t>
      </w:r>
      <w:r>
        <w:rPr>
          <w:szCs w:val="26"/>
        </w:rPr>
        <w:t xml:space="preserve"> за исключением завтраков и обедов 1-4 классов.</w:t>
      </w:r>
    </w:p>
    <w:p w:rsidR="001B2DAA" w:rsidRPr="00C30E4A" w:rsidRDefault="001B2DAA" w:rsidP="001B2DAA">
      <w:pPr>
        <w:ind w:firstLine="567"/>
        <w:contextualSpacing/>
        <w:jc w:val="both"/>
        <w:rPr>
          <w:szCs w:val="26"/>
        </w:rPr>
      </w:pPr>
      <w:r>
        <w:rPr>
          <w:szCs w:val="26"/>
        </w:rPr>
        <w:t>Стоимость завтраков 1-4 классов планируется с приростом на 11,3%</w:t>
      </w:r>
      <w:r w:rsidRPr="00434025">
        <w:rPr>
          <w:szCs w:val="26"/>
        </w:rPr>
        <w:t xml:space="preserve">, </w:t>
      </w:r>
      <w:r>
        <w:rPr>
          <w:szCs w:val="26"/>
        </w:rPr>
        <w:t xml:space="preserve">оплата осуществляется из средств бюджета края и </w:t>
      </w:r>
      <w:r w:rsidRPr="00C30E4A">
        <w:rPr>
          <w:szCs w:val="26"/>
        </w:rPr>
        <w:t xml:space="preserve">частично местного бюджета.  </w:t>
      </w:r>
    </w:p>
    <w:p w:rsidR="001B2DAA" w:rsidRPr="00C30E4A" w:rsidRDefault="001B2DAA" w:rsidP="001B2DAA">
      <w:pPr>
        <w:ind w:firstLine="567"/>
        <w:contextualSpacing/>
        <w:jc w:val="both"/>
        <w:rPr>
          <w:szCs w:val="26"/>
        </w:rPr>
      </w:pPr>
      <w:r w:rsidRPr="00C30E4A">
        <w:rPr>
          <w:szCs w:val="26"/>
        </w:rPr>
        <w:t xml:space="preserve"> Стоимость обедов 1-4 классов планируется </w:t>
      </w:r>
      <w:r w:rsidR="00174862" w:rsidRPr="00C30E4A">
        <w:rPr>
          <w:szCs w:val="26"/>
        </w:rPr>
        <w:t>с приростом 26,8% к</w:t>
      </w:r>
      <w:r w:rsidRPr="00C30E4A">
        <w:rPr>
          <w:szCs w:val="26"/>
        </w:rPr>
        <w:t xml:space="preserve"> действующим ценам, при этом в 2022 году по данному питанию планируется предусмотреть меры дополнительной социальной поддержки – за счет средств местного бюджета будет производится оплата 18% от стоимости данного питания.</w:t>
      </w:r>
    </w:p>
    <w:p w:rsidR="001B2DAA" w:rsidRDefault="001B2DAA" w:rsidP="001B2DAA">
      <w:pPr>
        <w:ind w:firstLine="567"/>
        <w:contextualSpacing/>
        <w:jc w:val="both"/>
        <w:rPr>
          <w:szCs w:val="26"/>
        </w:rPr>
      </w:pPr>
      <w:r w:rsidRPr="00C30E4A">
        <w:rPr>
          <w:szCs w:val="26"/>
        </w:rPr>
        <w:t>- для поселка Снежногорск прирост цен на питание составит 3,9%, что не превышает показатели инфляции.</w:t>
      </w:r>
    </w:p>
    <w:p w:rsidR="001B2DAA" w:rsidRDefault="001B2DAA" w:rsidP="001B2DAA">
      <w:pPr>
        <w:ind w:firstLine="567"/>
        <w:contextualSpacing/>
        <w:jc w:val="both"/>
        <w:rPr>
          <w:szCs w:val="26"/>
        </w:rPr>
      </w:pPr>
      <w:r w:rsidRPr="009E26B1">
        <w:rPr>
          <w:szCs w:val="26"/>
        </w:rPr>
        <w:lastRenderedPageBreak/>
        <w:t>По поручению Президента Российской Федерации статья 37 Федерального закона от 29.12.2012 № 273-ФЗ «Об образовании в Российской Федерации» дополнена положением об обеспечении обучающихся бесплатным горячим питанием не менее одного раза. С учетом изменений Закона начиная с 01.09.2020 в общеобразовательных учреждениях города предусматривается:</w:t>
      </w:r>
    </w:p>
    <w:p w:rsidR="001B2DAA" w:rsidRDefault="001B2DAA" w:rsidP="001B2DAA">
      <w:pPr>
        <w:ind w:firstLine="567"/>
        <w:contextualSpacing/>
        <w:jc w:val="both"/>
        <w:rPr>
          <w:szCs w:val="26"/>
        </w:rPr>
      </w:pPr>
      <w:r>
        <w:rPr>
          <w:szCs w:val="26"/>
        </w:rPr>
        <w:t>- бесплатные завтраки учащимся 1-4 классов 1 смены;</w:t>
      </w:r>
    </w:p>
    <w:p w:rsidR="001B2DAA" w:rsidRPr="004C5A8A" w:rsidRDefault="001B2DAA" w:rsidP="001B2DAA">
      <w:pPr>
        <w:ind w:firstLine="567"/>
        <w:contextualSpacing/>
        <w:jc w:val="both"/>
        <w:rPr>
          <w:szCs w:val="26"/>
        </w:rPr>
      </w:pPr>
      <w:r>
        <w:rPr>
          <w:szCs w:val="26"/>
        </w:rPr>
        <w:t xml:space="preserve">- бесплатные обеды учащимся 1-4 классов 2 смены.  </w:t>
      </w:r>
    </w:p>
    <w:p w:rsidR="001B2DAA" w:rsidRPr="00373E79" w:rsidRDefault="001B2DAA" w:rsidP="001B2DAA">
      <w:pPr>
        <w:ind w:firstLine="567"/>
        <w:contextualSpacing/>
        <w:jc w:val="both"/>
        <w:rPr>
          <w:szCs w:val="24"/>
        </w:rPr>
      </w:pPr>
      <w:r w:rsidRPr="004C5A8A">
        <w:rPr>
          <w:szCs w:val="24"/>
        </w:rPr>
        <w:t>Льготная стоимость питания и меры социальной</w:t>
      </w:r>
      <w:r w:rsidRPr="00373E79">
        <w:rPr>
          <w:szCs w:val="24"/>
        </w:rPr>
        <w:t xml:space="preserve"> поддержки предусмотрены законом Красноярского края от 02.11.2000 г. № 12-961</w:t>
      </w:r>
      <w:r>
        <w:rPr>
          <w:szCs w:val="24"/>
        </w:rPr>
        <w:t>,</w:t>
      </w:r>
      <w:r w:rsidRPr="00533184">
        <w:t xml:space="preserve"> </w:t>
      </w:r>
      <w:r w:rsidRPr="00533184">
        <w:rPr>
          <w:szCs w:val="24"/>
        </w:rPr>
        <w:t>Решением НГСД от 21.09.2010 № 28-676</w:t>
      </w:r>
      <w:r w:rsidRPr="00373E79">
        <w:rPr>
          <w:szCs w:val="24"/>
        </w:rPr>
        <w:t xml:space="preserve"> и Постановлением Администрации города Норильска от 13.10.2009 № 446.</w:t>
      </w:r>
    </w:p>
    <w:p w:rsidR="001B2DAA" w:rsidRDefault="001B2DAA" w:rsidP="001B2DAA">
      <w:pPr>
        <w:ind w:firstLine="567"/>
        <w:contextualSpacing/>
        <w:jc w:val="both"/>
        <w:rPr>
          <w:szCs w:val="24"/>
        </w:rPr>
      </w:pPr>
      <w:r>
        <w:rPr>
          <w:szCs w:val="24"/>
        </w:rPr>
        <w:t>Освобождены от платы за питание</w:t>
      </w:r>
      <w:r w:rsidRPr="00373E79">
        <w:rPr>
          <w:szCs w:val="24"/>
        </w:rPr>
        <w:t xml:space="preserve"> </w:t>
      </w:r>
      <w:r>
        <w:rPr>
          <w:szCs w:val="24"/>
        </w:rPr>
        <w:t>обучающиеся из семей со среднедушевым доходом ниже ВПМ,</w:t>
      </w:r>
      <w:r w:rsidRPr="00061F3C">
        <w:rPr>
          <w:szCs w:val="24"/>
        </w:rPr>
        <w:t xml:space="preserve"> из многодетных семей</w:t>
      </w:r>
      <w:r>
        <w:rPr>
          <w:szCs w:val="24"/>
        </w:rPr>
        <w:t>, дети одиноких родителей,</w:t>
      </w:r>
      <w:r w:rsidRPr="00061F3C">
        <w:rPr>
          <w:szCs w:val="24"/>
        </w:rPr>
        <w:t xml:space="preserve"> со среднедушевым доходом семьи, не превышающим 1,25</w:t>
      </w:r>
      <w:r>
        <w:rPr>
          <w:szCs w:val="24"/>
        </w:rPr>
        <w:t xml:space="preserve"> ВПМ, </w:t>
      </w:r>
      <w:r w:rsidRPr="00061F3C">
        <w:rPr>
          <w:szCs w:val="24"/>
        </w:rPr>
        <w:t>обучающи</w:t>
      </w:r>
      <w:r>
        <w:rPr>
          <w:szCs w:val="24"/>
        </w:rPr>
        <w:t>еся</w:t>
      </w:r>
      <w:r w:rsidRPr="00061F3C">
        <w:rPr>
          <w:szCs w:val="24"/>
        </w:rPr>
        <w:t xml:space="preserve"> из </w:t>
      </w:r>
      <w:r w:rsidRPr="00373E79">
        <w:rPr>
          <w:szCs w:val="26"/>
        </w:rPr>
        <w:t>семей, находящихся в социально опасном положении (родители не исполняют своих обязанностей), а также обучающи</w:t>
      </w:r>
      <w:r>
        <w:rPr>
          <w:szCs w:val="26"/>
        </w:rPr>
        <w:t>еся</w:t>
      </w:r>
      <w:r w:rsidRPr="00373E79">
        <w:rPr>
          <w:szCs w:val="26"/>
        </w:rPr>
        <w:t xml:space="preserve"> с ограниченными возможностями здоровья.</w:t>
      </w:r>
    </w:p>
    <w:p w:rsidR="001B2DAA" w:rsidRDefault="001B2DAA" w:rsidP="001B2DAA">
      <w:pPr>
        <w:ind w:firstLine="567"/>
        <w:contextualSpacing/>
        <w:jc w:val="both"/>
        <w:rPr>
          <w:szCs w:val="24"/>
        </w:rPr>
      </w:pPr>
      <w:r>
        <w:rPr>
          <w:szCs w:val="24"/>
        </w:rPr>
        <w:t xml:space="preserve">Также за счет средств местного бюджета предусматривается частичная оплата </w:t>
      </w:r>
      <w:r w:rsidRPr="004C5A8A">
        <w:rPr>
          <w:szCs w:val="24"/>
        </w:rPr>
        <w:t>завтрак</w:t>
      </w:r>
      <w:r>
        <w:rPr>
          <w:szCs w:val="24"/>
        </w:rPr>
        <w:t>ов старших классов</w:t>
      </w:r>
      <w:r w:rsidRPr="004C5A8A">
        <w:rPr>
          <w:szCs w:val="24"/>
        </w:rPr>
        <w:t xml:space="preserve"> </w:t>
      </w:r>
      <w:r>
        <w:rPr>
          <w:szCs w:val="24"/>
        </w:rPr>
        <w:t xml:space="preserve">в размере </w:t>
      </w:r>
      <w:r w:rsidRPr="004C5A8A">
        <w:rPr>
          <w:szCs w:val="24"/>
        </w:rPr>
        <w:t>21% от стоимости</w:t>
      </w:r>
      <w:r>
        <w:rPr>
          <w:szCs w:val="24"/>
        </w:rPr>
        <w:t xml:space="preserve"> (планируется скорректировать долю оплаты до 18% с учетом дополнительной меры поддержки, планируемой к оказанию для завтраков 1-4 классов, также 18% от стоимости питания).</w:t>
      </w:r>
    </w:p>
    <w:p w:rsidR="001B2DAA" w:rsidRDefault="001B2DAA" w:rsidP="001B2DAA">
      <w:pPr>
        <w:spacing w:after="120"/>
        <w:ind w:firstLine="567"/>
        <w:contextualSpacing/>
        <w:jc w:val="both"/>
        <w:rPr>
          <w:i/>
          <w:szCs w:val="24"/>
        </w:rPr>
      </w:pPr>
      <w:r>
        <w:rPr>
          <w:i/>
          <w:szCs w:val="24"/>
        </w:rPr>
        <w:t>В 2023-2024 гг</w:t>
      </w:r>
      <w:r w:rsidRPr="004640B3">
        <w:rPr>
          <w:i/>
          <w:szCs w:val="24"/>
        </w:rPr>
        <w:t>.</w:t>
      </w:r>
      <w:r>
        <w:rPr>
          <w:i/>
          <w:szCs w:val="24"/>
        </w:rPr>
        <w:t xml:space="preserve"> изменение стоимости питания будет производиться с учетом показателей инфляции.</w:t>
      </w:r>
    </w:p>
    <w:p w:rsidR="001B2DAA" w:rsidRDefault="001B2DAA" w:rsidP="001B2DAA">
      <w:pPr>
        <w:spacing w:after="120"/>
        <w:contextualSpacing/>
        <w:rPr>
          <w:b/>
          <w:bCs/>
          <w:iCs/>
          <w:szCs w:val="26"/>
        </w:rPr>
      </w:pPr>
    </w:p>
    <w:p w:rsidR="001B2DAA" w:rsidRPr="003031C6" w:rsidRDefault="001B2DAA" w:rsidP="00E100F9">
      <w:pPr>
        <w:spacing w:after="120"/>
        <w:ind w:firstLine="567"/>
        <w:contextualSpacing/>
        <w:jc w:val="both"/>
        <w:rPr>
          <w:b/>
          <w:bCs/>
          <w:iCs/>
          <w:szCs w:val="26"/>
        </w:rPr>
      </w:pPr>
      <w:r w:rsidRPr="007615B1">
        <w:rPr>
          <w:b/>
          <w:bCs/>
          <w:iCs/>
          <w:szCs w:val="26"/>
        </w:rPr>
        <w:t>Плата за содержание детей в структурном подразделении с круглосуточным пребыванием детей</w:t>
      </w:r>
    </w:p>
    <w:p w:rsidR="001B2DAA" w:rsidRDefault="001B2DAA" w:rsidP="00525D5E">
      <w:pPr>
        <w:autoSpaceDE w:val="0"/>
        <w:autoSpaceDN w:val="0"/>
        <w:adjustRightInd w:val="0"/>
        <w:ind w:firstLine="567"/>
        <w:jc w:val="both"/>
        <w:outlineLvl w:val="0"/>
        <w:rPr>
          <w:szCs w:val="26"/>
        </w:rPr>
      </w:pPr>
      <w:r w:rsidRPr="007615B1">
        <w:rPr>
          <w:szCs w:val="26"/>
        </w:rPr>
        <w:t>В связи с реорганизацией муниципального бюджетного общеобразовательного учреждения «Средняя школа № 29» в форме присоединения к нему муниципального бюджетного общеобразовательного учреждения «Школа-интернат № 2» на базе структурного подразделения МБОУ «Средняя школа № 29» будут оказываться услуги по содержанию детей с круглосуточным пребыванием, при этом оказание услуг по содержанию детей в муниципальных интернатных учреждениях не предполагается</w:t>
      </w:r>
      <w:r>
        <w:rPr>
          <w:szCs w:val="26"/>
        </w:rPr>
        <w:t xml:space="preserve"> </w:t>
      </w:r>
    </w:p>
    <w:p w:rsidR="001B2DAA" w:rsidRDefault="001B2DAA" w:rsidP="001B2DAA">
      <w:pPr>
        <w:autoSpaceDE w:val="0"/>
        <w:autoSpaceDN w:val="0"/>
        <w:adjustRightInd w:val="0"/>
        <w:ind w:firstLine="567"/>
        <w:jc w:val="both"/>
        <w:outlineLvl w:val="0"/>
        <w:rPr>
          <w:szCs w:val="26"/>
        </w:rPr>
      </w:pPr>
      <w:r>
        <w:rPr>
          <w:szCs w:val="26"/>
        </w:rPr>
        <w:t xml:space="preserve">Необходимые нормативно-правовые акты, регулирующие плату за содержание детей </w:t>
      </w:r>
      <w:r w:rsidRPr="007615B1">
        <w:rPr>
          <w:szCs w:val="26"/>
        </w:rPr>
        <w:t>в структурном подразделении с круглосуточным пребыванием детей</w:t>
      </w:r>
      <w:r>
        <w:rPr>
          <w:szCs w:val="26"/>
        </w:rPr>
        <w:t xml:space="preserve"> в настоящее время проходят процедуру согласования.</w:t>
      </w:r>
    </w:p>
    <w:p w:rsidR="001B2DAA" w:rsidRDefault="001B2DAA" w:rsidP="001B2DAA">
      <w:pPr>
        <w:autoSpaceDE w:val="0"/>
        <w:autoSpaceDN w:val="0"/>
        <w:adjustRightInd w:val="0"/>
        <w:ind w:firstLine="567"/>
        <w:jc w:val="both"/>
        <w:outlineLvl w:val="0"/>
        <w:rPr>
          <w:szCs w:val="26"/>
        </w:rPr>
      </w:pPr>
      <w:r>
        <w:rPr>
          <w:szCs w:val="26"/>
        </w:rPr>
        <w:t>Плата</w:t>
      </w:r>
      <w:r w:rsidRPr="004640B3">
        <w:rPr>
          <w:szCs w:val="26"/>
        </w:rPr>
        <w:t xml:space="preserve"> за содержание детей </w:t>
      </w:r>
      <w:r>
        <w:rPr>
          <w:szCs w:val="26"/>
        </w:rPr>
        <w:t xml:space="preserve">регулируется Администрацией города Норильска в соответствии с Порядком </w:t>
      </w:r>
      <w:r w:rsidRPr="00F2051F">
        <w:rPr>
          <w:szCs w:val="26"/>
        </w:rPr>
        <w:t>установления цен (тарифов) на услуги муниципальных учреждений и муниципальных унитарных предприятий муниципального образования город Норильска</w:t>
      </w:r>
      <w:r>
        <w:rPr>
          <w:szCs w:val="26"/>
        </w:rPr>
        <w:t>, утвержденным</w:t>
      </w:r>
      <w:r w:rsidRPr="00F2051F">
        <w:t xml:space="preserve"> </w:t>
      </w:r>
      <w:r w:rsidRPr="00F2051F">
        <w:rPr>
          <w:szCs w:val="26"/>
        </w:rPr>
        <w:t>постановлением Администрации города Норильска от 08.11.2011 № 393</w:t>
      </w:r>
      <w:r>
        <w:rPr>
          <w:szCs w:val="26"/>
        </w:rPr>
        <w:t xml:space="preserve"> (далее -</w:t>
      </w:r>
      <w:r w:rsidRPr="00F2051F">
        <w:t xml:space="preserve"> </w:t>
      </w:r>
      <w:r w:rsidRPr="00F2051F">
        <w:rPr>
          <w:szCs w:val="26"/>
        </w:rPr>
        <w:t>постановление Администрации города Норильска от 08.11.2011 № 393</w:t>
      </w:r>
      <w:r>
        <w:rPr>
          <w:szCs w:val="26"/>
        </w:rPr>
        <w:t>).</w:t>
      </w:r>
    </w:p>
    <w:p w:rsidR="001B2DAA" w:rsidRPr="00DE7EF9" w:rsidRDefault="001B2DAA" w:rsidP="001B2DAA">
      <w:pPr>
        <w:spacing w:after="120"/>
        <w:ind w:firstLine="567"/>
        <w:contextualSpacing/>
        <w:jc w:val="both"/>
        <w:rPr>
          <w:iCs/>
          <w:szCs w:val="26"/>
        </w:rPr>
      </w:pPr>
      <w:r>
        <w:rPr>
          <w:iCs/>
          <w:szCs w:val="26"/>
        </w:rPr>
        <w:t>На 2021 год размер платы за содержание в интернатых учреждениях установлен</w:t>
      </w:r>
      <w:r w:rsidRPr="00482963">
        <w:rPr>
          <w:iCs/>
          <w:szCs w:val="26"/>
        </w:rPr>
        <w:t xml:space="preserve"> </w:t>
      </w:r>
      <w:r>
        <w:rPr>
          <w:iCs/>
          <w:szCs w:val="26"/>
        </w:rPr>
        <w:t>распоряжением Администрации города Норильска от 20.12.2019 № 6680</w:t>
      </w:r>
      <w:r w:rsidRPr="00DE7EF9">
        <w:rPr>
          <w:iCs/>
          <w:szCs w:val="26"/>
        </w:rPr>
        <w:t xml:space="preserve"> в размере 1065 руб. в мес. без изменения к 20</w:t>
      </w:r>
      <w:r>
        <w:rPr>
          <w:iCs/>
          <w:szCs w:val="26"/>
        </w:rPr>
        <w:t xml:space="preserve">20 </w:t>
      </w:r>
      <w:r w:rsidRPr="00DE7EF9">
        <w:rPr>
          <w:iCs/>
          <w:szCs w:val="26"/>
        </w:rPr>
        <w:t>году. Также, распоряжением</w:t>
      </w:r>
      <w:r w:rsidRPr="00DE7EF9">
        <w:rPr>
          <w:szCs w:val="26"/>
        </w:rPr>
        <w:t xml:space="preserve"> </w:t>
      </w:r>
      <w:r w:rsidRPr="00DE7EF9">
        <w:rPr>
          <w:iCs/>
          <w:szCs w:val="26"/>
        </w:rPr>
        <w:t>Администрации города Норильска определена предельная стоимость питания.</w:t>
      </w:r>
    </w:p>
    <w:p w:rsidR="001B2DAA" w:rsidRPr="00DE7EF9" w:rsidRDefault="001B2DAA" w:rsidP="001B2DAA">
      <w:pPr>
        <w:spacing w:after="120"/>
        <w:ind w:firstLine="567"/>
        <w:contextualSpacing/>
        <w:jc w:val="both"/>
        <w:rPr>
          <w:szCs w:val="26"/>
        </w:rPr>
      </w:pPr>
      <w:r w:rsidRPr="00DE7EF9">
        <w:rPr>
          <w:szCs w:val="26"/>
        </w:rPr>
        <w:t>Льготная стоимость питания и меры социальной поддержки предусмотрены законом Красноярского края от 02.11.2000 г. № 12-961</w:t>
      </w:r>
      <w:r>
        <w:rPr>
          <w:szCs w:val="26"/>
        </w:rPr>
        <w:t>,</w:t>
      </w:r>
      <w:r w:rsidRPr="00533184">
        <w:t xml:space="preserve"> </w:t>
      </w:r>
      <w:r w:rsidRPr="00533184">
        <w:rPr>
          <w:szCs w:val="26"/>
        </w:rPr>
        <w:t xml:space="preserve">Решением НГСД от </w:t>
      </w:r>
      <w:r w:rsidRPr="00533184">
        <w:rPr>
          <w:szCs w:val="26"/>
        </w:rPr>
        <w:lastRenderedPageBreak/>
        <w:t>21.09.2010 № 28-676</w:t>
      </w:r>
      <w:r w:rsidRPr="00DE7EF9">
        <w:rPr>
          <w:szCs w:val="26"/>
        </w:rPr>
        <w:t xml:space="preserve"> и Постановлением Администрации города Норильска от 13.10.2009 № 446.</w:t>
      </w:r>
    </w:p>
    <w:p w:rsidR="001B2DAA" w:rsidRPr="002D3048" w:rsidRDefault="001B2DAA" w:rsidP="001B2DAA">
      <w:pPr>
        <w:spacing w:after="120"/>
        <w:ind w:firstLine="567"/>
        <w:contextualSpacing/>
        <w:jc w:val="both"/>
        <w:rPr>
          <w:iCs/>
          <w:szCs w:val="26"/>
        </w:rPr>
      </w:pPr>
      <w:r w:rsidRPr="002D3048">
        <w:rPr>
          <w:iCs/>
          <w:szCs w:val="26"/>
        </w:rPr>
        <w:t>На 202</w:t>
      </w:r>
      <w:r>
        <w:rPr>
          <w:iCs/>
          <w:szCs w:val="26"/>
        </w:rPr>
        <w:t>2</w:t>
      </w:r>
      <w:r w:rsidRPr="002D3048">
        <w:rPr>
          <w:iCs/>
          <w:szCs w:val="26"/>
        </w:rPr>
        <w:t xml:space="preserve"> год размер платы для родителей (законных представителей) за содержание детей </w:t>
      </w:r>
      <w:r w:rsidRPr="007615B1">
        <w:rPr>
          <w:iCs/>
          <w:szCs w:val="26"/>
        </w:rPr>
        <w:t xml:space="preserve">в структурном подразделении с круглосуточным пребыванием детей </w:t>
      </w:r>
      <w:r>
        <w:rPr>
          <w:iCs/>
          <w:szCs w:val="26"/>
        </w:rPr>
        <w:t>планируется в размере</w:t>
      </w:r>
      <w:r w:rsidRPr="002D3048">
        <w:rPr>
          <w:iCs/>
          <w:szCs w:val="26"/>
        </w:rPr>
        <w:t xml:space="preserve"> </w:t>
      </w:r>
      <w:r w:rsidRPr="00252155">
        <w:rPr>
          <w:iCs/>
          <w:szCs w:val="26"/>
        </w:rPr>
        <w:t>1 176</w:t>
      </w:r>
      <w:r w:rsidRPr="002D3048">
        <w:rPr>
          <w:iCs/>
          <w:szCs w:val="26"/>
        </w:rPr>
        <w:t xml:space="preserve"> руб. в мес. </w:t>
      </w:r>
    </w:p>
    <w:p w:rsidR="001B2DAA" w:rsidRPr="004640B3" w:rsidRDefault="001B2DAA" w:rsidP="001B2DAA">
      <w:pPr>
        <w:spacing w:after="120"/>
        <w:ind w:firstLine="567"/>
        <w:contextualSpacing/>
        <w:jc w:val="both"/>
        <w:rPr>
          <w:i/>
          <w:iCs/>
          <w:szCs w:val="26"/>
        </w:rPr>
      </w:pPr>
      <w:r w:rsidRPr="00A767A1">
        <w:rPr>
          <w:i/>
          <w:szCs w:val="26"/>
        </w:rPr>
        <w:t>В 20</w:t>
      </w:r>
      <w:r>
        <w:rPr>
          <w:i/>
          <w:szCs w:val="26"/>
        </w:rPr>
        <w:t>23-2024</w:t>
      </w:r>
      <w:r w:rsidRPr="00A767A1">
        <w:rPr>
          <w:i/>
          <w:szCs w:val="26"/>
        </w:rPr>
        <w:t xml:space="preserve"> гг. изменение </w:t>
      </w:r>
      <w:r w:rsidRPr="00F03457">
        <w:rPr>
          <w:i/>
          <w:szCs w:val="26"/>
        </w:rPr>
        <w:t xml:space="preserve">платы за содержание ребенка </w:t>
      </w:r>
      <w:r w:rsidRPr="00252155">
        <w:rPr>
          <w:i/>
          <w:szCs w:val="26"/>
        </w:rPr>
        <w:t>в структурном подразделении с круглосуточным пребыванием</w:t>
      </w:r>
      <w:r w:rsidRPr="00D84CD3">
        <w:rPr>
          <w:i/>
          <w:szCs w:val="26"/>
        </w:rPr>
        <w:t xml:space="preserve"> будет производится с учетом </w:t>
      </w:r>
      <w:r>
        <w:rPr>
          <w:i/>
          <w:szCs w:val="26"/>
        </w:rPr>
        <w:t>затрат на содержание</w:t>
      </w:r>
      <w:r w:rsidRPr="00E20A59">
        <w:t xml:space="preserve"> </w:t>
      </w:r>
      <w:r w:rsidRPr="00E20A59">
        <w:rPr>
          <w:i/>
          <w:szCs w:val="26"/>
        </w:rPr>
        <w:t>детей</w:t>
      </w:r>
      <w:r>
        <w:rPr>
          <w:i/>
          <w:szCs w:val="26"/>
        </w:rPr>
        <w:t>, организацию питания</w:t>
      </w:r>
      <w:r w:rsidRPr="004640B3">
        <w:rPr>
          <w:i/>
          <w:szCs w:val="26"/>
        </w:rPr>
        <w:t>.</w:t>
      </w:r>
    </w:p>
    <w:p w:rsidR="001B2DAA" w:rsidRDefault="001B2DAA" w:rsidP="001B2DAA">
      <w:pPr>
        <w:rPr>
          <w:b/>
          <w:szCs w:val="26"/>
        </w:rPr>
      </w:pPr>
    </w:p>
    <w:p w:rsidR="001B2DAA" w:rsidRPr="00EE6D80" w:rsidRDefault="001B2DAA" w:rsidP="00B4633E">
      <w:pPr>
        <w:ind w:firstLine="567"/>
        <w:jc w:val="both"/>
        <w:rPr>
          <w:szCs w:val="24"/>
        </w:rPr>
      </w:pPr>
      <w:r w:rsidRPr="00EE6D80">
        <w:rPr>
          <w:b/>
          <w:szCs w:val="26"/>
        </w:rPr>
        <w:t>Р</w:t>
      </w:r>
      <w:r w:rsidRPr="00EE6D80">
        <w:rPr>
          <w:b/>
          <w:bCs/>
          <w:szCs w:val="26"/>
        </w:rPr>
        <w:t xml:space="preserve">азмер родительской платы, взимаемой с родителей или законных представителей детей за присмотр и уход за детьми в муниципальных </w:t>
      </w:r>
      <w:r>
        <w:rPr>
          <w:b/>
          <w:bCs/>
          <w:szCs w:val="26"/>
        </w:rPr>
        <w:t xml:space="preserve">дошкольных </w:t>
      </w:r>
      <w:r w:rsidRPr="00EE6D80">
        <w:rPr>
          <w:b/>
          <w:bCs/>
          <w:szCs w:val="26"/>
        </w:rPr>
        <w:t>образовательных учреждениях</w:t>
      </w:r>
    </w:p>
    <w:p w:rsidR="001B2DAA" w:rsidRDefault="001B2DAA" w:rsidP="00525D5E">
      <w:pPr>
        <w:ind w:firstLine="567"/>
        <w:jc w:val="both"/>
        <w:rPr>
          <w:szCs w:val="26"/>
        </w:rPr>
      </w:pPr>
      <w:r>
        <w:rPr>
          <w:szCs w:val="26"/>
        </w:rPr>
        <w:t>Плата, взимаемая</w:t>
      </w:r>
      <w:r w:rsidRPr="00942956">
        <w:rPr>
          <w:szCs w:val="26"/>
        </w:rPr>
        <w:t xml:space="preserve"> с родителей или законных представителей детей за присмотр и уход за детьми в муниципальных </w:t>
      </w:r>
      <w:r>
        <w:rPr>
          <w:szCs w:val="26"/>
        </w:rPr>
        <w:t xml:space="preserve">дошкольных </w:t>
      </w:r>
      <w:r w:rsidRPr="00942956">
        <w:rPr>
          <w:szCs w:val="26"/>
        </w:rPr>
        <w:t>образовательных учреждениях</w:t>
      </w:r>
      <w:r>
        <w:rPr>
          <w:szCs w:val="26"/>
        </w:rPr>
        <w:t>,</w:t>
      </w:r>
      <w:r w:rsidRPr="004B7C4E">
        <w:t xml:space="preserve"> </w:t>
      </w:r>
      <w:r w:rsidRPr="004B7C4E">
        <w:rPr>
          <w:szCs w:val="26"/>
        </w:rPr>
        <w:t>в группах дошкольного образования, открытых на базе муниципальных образовательных учреждений</w:t>
      </w:r>
      <w:r>
        <w:rPr>
          <w:szCs w:val="26"/>
        </w:rPr>
        <w:t xml:space="preserve"> (далее – плата за присмотр и уход) устанавливается Администрацией города Норильска на основании решения Норильского городского Совета депутатов от 28.05.2011 № 34-815, в порядке, определенном постановлением Администрации города Норильска от 08.11.2011 № 393.</w:t>
      </w:r>
    </w:p>
    <w:p w:rsidR="001B2DAA" w:rsidRDefault="001B2DAA" w:rsidP="001B2DAA">
      <w:pPr>
        <w:pStyle w:val="ConsPlusNormal"/>
        <w:ind w:firstLine="540"/>
        <w:jc w:val="both"/>
      </w:pPr>
      <w:r>
        <w:rPr>
          <w:rFonts w:eastAsia="Times New Roman"/>
          <w:lang w:eastAsia="ru-RU"/>
        </w:rPr>
        <w:t>Размер платы</w:t>
      </w:r>
      <w:r w:rsidRPr="00A85131">
        <w:rPr>
          <w:rFonts w:eastAsia="Times New Roman"/>
          <w:lang w:eastAsia="ru-RU"/>
        </w:rPr>
        <w:t xml:space="preserve"> </w:t>
      </w:r>
      <w:r>
        <w:rPr>
          <w:rFonts w:eastAsia="Times New Roman"/>
          <w:lang w:eastAsia="ru-RU"/>
        </w:rPr>
        <w:t>за присмотр и уход определяется в соответствии с методикой</w:t>
      </w:r>
      <w:r w:rsidRPr="00EE6D80">
        <w:t xml:space="preserve"> </w:t>
      </w:r>
      <w:r>
        <w:t>ценообразования на услуги по присмотру и уходу за детьми, утвержденной распоряжением Администрации города Норильска от 16.05.2014 № 2419.</w:t>
      </w:r>
    </w:p>
    <w:p w:rsidR="001B2DAA" w:rsidRDefault="001B2DAA" w:rsidP="001B2DAA">
      <w:pPr>
        <w:pStyle w:val="ConsPlusNormal"/>
        <w:ind w:firstLine="540"/>
        <w:jc w:val="both"/>
      </w:pPr>
      <w:r>
        <w:t xml:space="preserve">Устанавливаемый органами местного самоуправления размер платы за присмотр и уход не может превышать размер платы, устанавливаемый правовыми актами субъекта Российской федерации (ст. 65 Закона «Об образовании в РФ»). </w:t>
      </w:r>
    </w:p>
    <w:p w:rsidR="001B2DAA" w:rsidRDefault="001B2DAA" w:rsidP="001B2DAA">
      <w:pPr>
        <w:pStyle w:val="ConsPlusNormal"/>
        <w:ind w:firstLine="540"/>
        <w:jc w:val="both"/>
      </w:pPr>
      <w:r>
        <w:t xml:space="preserve">В 2021 года </w:t>
      </w:r>
      <w:r w:rsidRPr="0069610A">
        <w:t xml:space="preserve">размер платы за присмотр и уход </w:t>
      </w:r>
      <w:r w:rsidRPr="00C30E4A">
        <w:t>установлен в размере 3 526 руб. (постановление Администрации города Норильска от 27.08.2019 № 377) – на уровне значения, установленного Правительством Красноярского края (постановление Правительства Красноярского края от 31.05.2016 № 268-п).</w:t>
      </w:r>
      <w:r>
        <w:t xml:space="preserve"> </w:t>
      </w:r>
    </w:p>
    <w:p w:rsidR="001B2DAA" w:rsidRDefault="001B2DAA" w:rsidP="001B2DAA">
      <w:pPr>
        <w:pStyle w:val="ConsPlusNormal"/>
        <w:ind w:firstLine="540"/>
        <w:jc w:val="both"/>
      </w:pPr>
      <w:r>
        <w:t xml:space="preserve">На 2022 год планируется установить плату в размере 3 653 руб., с ростом на 3,6% к действующей, что не превышает прогнозируемый уровень инфляции на 2022 год. </w:t>
      </w:r>
    </w:p>
    <w:p w:rsidR="001B2DAA" w:rsidRPr="007F5BA8" w:rsidRDefault="001B2DAA" w:rsidP="001B2DAA">
      <w:pPr>
        <w:pStyle w:val="ConsPlusNormal"/>
        <w:ind w:firstLine="540"/>
        <w:jc w:val="both"/>
      </w:pPr>
      <w:r w:rsidRPr="00A85131">
        <w:rPr>
          <w:rFonts w:eastAsia="Times New Roman"/>
          <w:bCs/>
          <w:lang w:eastAsia="ru-RU"/>
        </w:rPr>
        <w:t>В соответствии с Законом Красноярского края от 26.05.2014 № 6-2519 «</w:t>
      </w:r>
      <w:r w:rsidRPr="005D1F50">
        <w:rPr>
          <w:rFonts w:eastAsia="Times New Roman"/>
          <w:bCs/>
          <w:lang w:eastAsia="ru-RU"/>
        </w:rPr>
        <w:t>Об образовании в Красноярском крае»</w:t>
      </w:r>
      <w:r w:rsidRPr="005D1F50">
        <w:t xml:space="preserve"> в целях материальной поддержки воспитания и обучения детей, посещающих образовательные организации, реализующие </w:t>
      </w:r>
      <w:r w:rsidRPr="00304020">
        <w:t>образовательную программу дошкольного образования, родителям (законным представителям) выплачивается компенсация</w:t>
      </w:r>
      <w:r w:rsidRPr="005D1F50">
        <w:t xml:space="preserve"> на первого ребенка в размере 20 процентов среднего размера родительской платы, на второго ребенка - в размере 50 </w:t>
      </w:r>
      <w:r w:rsidRPr="007F5BA8">
        <w:t>процентов размера такой платы, на третьего ребенка и последующих детей - в размере 70 процентов.</w:t>
      </w:r>
    </w:p>
    <w:p w:rsidR="001B2DAA" w:rsidRPr="00304020" w:rsidRDefault="001B2DAA" w:rsidP="001B2DAA">
      <w:pPr>
        <w:spacing w:after="120"/>
        <w:ind w:firstLine="567"/>
        <w:contextualSpacing/>
        <w:jc w:val="both"/>
        <w:rPr>
          <w:szCs w:val="26"/>
        </w:rPr>
      </w:pPr>
      <w:r w:rsidRPr="00304020">
        <w:rPr>
          <w:szCs w:val="26"/>
        </w:rPr>
        <w:t>Льготы по оплате услуг по присмотру и уходу</w:t>
      </w:r>
      <w:r w:rsidRPr="00304020">
        <w:t xml:space="preserve"> </w:t>
      </w:r>
      <w:r w:rsidRPr="00304020">
        <w:rPr>
          <w:szCs w:val="26"/>
        </w:rPr>
        <w:t>установлены постановлением Администрации города Норильска от 03.02.2012 № 35.</w:t>
      </w:r>
    </w:p>
    <w:p w:rsidR="001B2DAA" w:rsidRPr="00304020" w:rsidRDefault="001B2DAA" w:rsidP="001B2DAA">
      <w:pPr>
        <w:spacing w:after="120"/>
        <w:ind w:firstLine="567"/>
        <w:contextualSpacing/>
        <w:jc w:val="both"/>
        <w:rPr>
          <w:szCs w:val="26"/>
        </w:rPr>
      </w:pPr>
      <w:r w:rsidRPr="00304020">
        <w:rPr>
          <w:szCs w:val="26"/>
        </w:rPr>
        <w:t xml:space="preserve">Освобождены от платы родители (законные представители) детей-инвалидов, детей-сирот и детей, оставшихся без попечения родителей (законных представителей). </w:t>
      </w:r>
    </w:p>
    <w:p w:rsidR="001B2DAA" w:rsidRDefault="001B2DAA" w:rsidP="001B2DAA">
      <w:pPr>
        <w:spacing w:after="120"/>
        <w:ind w:firstLine="567"/>
        <w:contextualSpacing/>
        <w:jc w:val="both"/>
        <w:rPr>
          <w:szCs w:val="26"/>
        </w:rPr>
      </w:pPr>
      <w:r w:rsidRPr="00304020">
        <w:rPr>
          <w:szCs w:val="26"/>
        </w:rPr>
        <w:t>Льготная плата (50%</w:t>
      </w:r>
      <w:r>
        <w:rPr>
          <w:szCs w:val="26"/>
        </w:rPr>
        <w:t xml:space="preserve"> от платы</w:t>
      </w:r>
      <w:r w:rsidRPr="00304020">
        <w:rPr>
          <w:szCs w:val="26"/>
        </w:rPr>
        <w:t xml:space="preserve">) установлена для родителей (законных представителей), имеющих трех и более несовершеннолетних детей, включая детей, находящихся под опекой, а также падчериц и пасынков (если они не были учтены </w:t>
      </w:r>
      <w:r w:rsidRPr="00304020">
        <w:rPr>
          <w:szCs w:val="26"/>
        </w:rPr>
        <w:lastRenderedPageBreak/>
        <w:t>при определении размера родительской платы за присмотр и уход за детьми в муниципальных дошкольных образовательных учреждениях муниципального образования город Норильск и (или) в группах дошкольного образования, открытых на базе муниципальных образовательных учреждений муниципального образования город Норильск, в семье другого родителя)</w:t>
      </w:r>
      <w:r>
        <w:rPr>
          <w:szCs w:val="26"/>
        </w:rPr>
        <w:t>.</w:t>
      </w:r>
    </w:p>
    <w:p w:rsidR="001B2DAA" w:rsidRDefault="001B2DAA" w:rsidP="001B2DAA">
      <w:pPr>
        <w:spacing w:after="120"/>
        <w:ind w:firstLine="567"/>
        <w:contextualSpacing/>
        <w:jc w:val="both"/>
        <w:rPr>
          <w:i/>
          <w:szCs w:val="26"/>
        </w:rPr>
      </w:pPr>
      <w:r>
        <w:rPr>
          <w:i/>
          <w:szCs w:val="26"/>
        </w:rPr>
        <w:t>В 2023</w:t>
      </w:r>
      <w:r w:rsidRPr="00691B93">
        <w:rPr>
          <w:i/>
          <w:szCs w:val="26"/>
        </w:rPr>
        <w:t xml:space="preserve"> – 20</w:t>
      </w:r>
      <w:r>
        <w:rPr>
          <w:i/>
          <w:szCs w:val="26"/>
        </w:rPr>
        <w:t>24</w:t>
      </w:r>
      <w:r w:rsidRPr="00691B93">
        <w:rPr>
          <w:i/>
          <w:szCs w:val="26"/>
        </w:rPr>
        <w:t xml:space="preserve"> гг. изменение платы за услуги по присмотру и уходу буде</w:t>
      </w:r>
      <w:r>
        <w:rPr>
          <w:i/>
          <w:szCs w:val="26"/>
        </w:rPr>
        <w:t>т</w:t>
      </w:r>
      <w:r w:rsidRPr="00691B93">
        <w:rPr>
          <w:i/>
          <w:szCs w:val="26"/>
        </w:rPr>
        <w:t xml:space="preserve"> производится в </w:t>
      </w:r>
      <w:r>
        <w:rPr>
          <w:i/>
          <w:szCs w:val="26"/>
        </w:rPr>
        <w:t>пределах</w:t>
      </w:r>
      <w:r w:rsidRPr="00691B93">
        <w:rPr>
          <w:i/>
          <w:szCs w:val="26"/>
        </w:rPr>
        <w:t xml:space="preserve"> ее </w:t>
      </w:r>
      <w:r>
        <w:rPr>
          <w:i/>
          <w:szCs w:val="26"/>
        </w:rPr>
        <w:t>значения</w:t>
      </w:r>
      <w:r w:rsidRPr="00691B93">
        <w:rPr>
          <w:i/>
          <w:szCs w:val="26"/>
        </w:rPr>
        <w:t>, устанавливаемого Правительством края для города Норильска.</w:t>
      </w:r>
    </w:p>
    <w:p w:rsidR="001B2DAA" w:rsidRDefault="001B2DAA" w:rsidP="001B2DAA">
      <w:pPr>
        <w:spacing w:after="120"/>
        <w:ind w:firstLine="567"/>
        <w:contextualSpacing/>
        <w:jc w:val="both"/>
        <w:rPr>
          <w:i/>
          <w:szCs w:val="26"/>
        </w:rPr>
      </w:pPr>
    </w:p>
    <w:p w:rsidR="001B2DAA" w:rsidRPr="009D26B7" w:rsidRDefault="001B2DAA" w:rsidP="00B07119">
      <w:pPr>
        <w:spacing w:after="240"/>
        <w:ind w:firstLine="567"/>
        <w:contextualSpacing/>
        <w:jc w:val="both"/>
        <w:rPr>
          <w:b/>
          <w:iCs/>
          <w:szCs w:val="26"/>
        </w:rPr>
      </w:pPr>
      <w:r w:rsidRPr="009D26B7">
        <w:rPr>
          <w:b/>
          <w:iCs/>
          <w:szCs w:val="26"/>
        </w:rPr>
        <w:t>Плата за обучение детей в муниципальных образовательных учреждениях дополнительного образования культуры и искусства</w:t>
      </w:r>
    </w:p>
    <w:p w:rsidR="001B2DAA" w:rsidRDefault="001B2DAA" w:rsidP="00525D5E">
      <w:pPr>
        <w:spacing w:before="240"/>
        <w:ind w:firstLine="567"/>
        <w:contextualSpacing/>
        <w:jc w:val="both"/>
        <w:rPr>
          <w:iCs/>
          <w:szCs w:val="26"/>
        </w:rPr>
      </w:pPr>
      <w:r>
        <w:rPr>
          <w:iCs/>
          <w:szCs w:val="26"/>
        </w:rPr>
        <w:t xml:space="preserve">Плата за обучение детей </w:t>
      </w:r>
      <w:r w:rsidRPr="00DD06E1">
        <w:rPr>
          <w:iCs/>
          <w:szCs w:val="26"/>
        </w:rPr>
        <w:t>в</w:t>
      </w:r>
      <w:r w:rsidRPr="00DD06E1">
        <w:t xml:space="preserve"> </w:t>
      </w:r>
      <w:r w:rsidRPr="00DD06E1">
        <w:rPr>
          <w:iCs/>
          <w:szCs w:val="26"/>
        </w:rPr>
        <w:t xml:space="preserve">музыкальных, художественных школах и школах искусства </w:t>
      </w:r>
      <w:r>
        <w:rPr>
          <w:iCs/>
          <w:szCs w:val="26"/>
        </w:rPr>
        <w:t>устанавливается в порядке</w:t>
      </w:r>
      <w:r w:rsidRPr="00DD06E1">
        <w:rPr>
          <w:iCs/>
          <w:szCs w:val="26"/>
        </w:rPr>
        <w:t xml:space="preserve"> определенном постановлением Администрации города Норильска от 08.11.2011 № 393</w:t>
      </w:r>
      <w:r>
        <w:rPr>
          <w:iCs/>
          <w:szCs w:val="26"/>
        </w:rPr>
        <w:t>.</w:t>
      </w:r>
    </w:p>
    <w:p w:rsidR="001B2DAA" w:rsidRPr="004640B3" w:rsidRDefault="001B2DAA" w:rsidP="001B2DAA">
      <w:pPr>
        <w:ind w:firstLine="567"/>
        <w:contextualSpacing/>
        <w:jc w:val="both"/>
        <w:rPr>
          <w:iCs/>
          <w:szCs w:val="26"/>
        </w:rPr>
      </w:pPr>
      <w:r w:rsidRPr="004640B3">
        <w:rPr>
          <w:iCs/>
          <w:szCs w:val="26"/>
        </w:rPr>
        <w:t>Размер платы за обучение  детей в музыкальных, художественных школах и школах искусства  рассчитывается в соответствии с Методикой ценообразования на услуги по предоставлению детям в пределах утвержденного</w:t>
      </w:r>
      <w:r>
        <w:rPr>
          <w:iCs/>
          <w:szCs w:val="26"/>
        </w:rPr>
        <w:t xml:space="preserve"> муниципального задания</w:t>
      </w:r>
      <w:r w:rsidRPr="004640B3">
        <w:rPr>
          <w:iCs/>
          <w:szCs w:val="26"/>
        </w:rPr>
        <w:t xml:space="preserve"> муниципального дополнительного образования на платной основе муниципальными образовательными учреждениями дополнительного образования детей, подведомственными Управлению по делам культуры и искусства Администрации города Норильска, утвержденной распоряжением Администрации города Норильска от 29.07.2011 №</w:t>
      </w:r>
      <w:r>
        <w:rPr>
          <w:iCs/>
          <w:szCs w:val="26"/>
        </w:rPr>
        <w:t xml:space="preserve"> </w:t>
      </w:r>
      <w:r w:rsidRPr="004640B3">
        <w:rPr>
          <w:iCs/>
          <w:szCs w:val="26"/>
        </w:rPr>
        <w:t xml:space="preserve">2872. </w:t>
      </w:r>
    </w:p>
    <w:p w:rsidR="001B2DAA" w:rsidRPr="00FE71C5" w:rsidRDefault="001B2DAA" w:rsidP="001B2DAA">
      <w:pPr>
        <w:ind w:firstLine="567"/>
        <w:contextualSpacing/>
        <w:jc w:val="both"/>
        <w:rPr>
          <w:iCs/>
          <w:szCs w:val="26"/>
        </w:rPr>
      </w:pPr>
      <w:r>
        <w:rPr>
          <w:iCs/>
          <w:szCs w:val="26"/>
        </w:rPr>
        <w:t xml:space="preserve">На 2021 год плата за обучение установлена </w:t>
      </w:r>
      <w:r w:rsidRPr="004640B3">
        <w:rPr>
          <w:iCs/>
          <w:szCs w:val="26"/>
        </w:rPr>
        <w:t xml:space="preserve">постановлением Администрации </w:t>
      </w:r>
      <w:r w:rsidRPr="00FE71C5">
        <w:rPr>
          <w:iCs/>
          <w:szCs w:val="26"/>
        </w:rPr>
        <w:t xml:space="preserve">города Норильска от </w:t>
      </w:r>
      <w:r>
        <w:rPr>
          <w:iCs/>
          <w:szCs w:val="26"/>
        </w:rPr>
        <w:t>15.12.2020</w:t>
      </w:r>
      <w:r w:rsidRPr="00FE71C5">
        <w:rPr>
          <w:iCs/>
          <w:szCs w:val="26"/>
        </w:rPr>
        <w:t xml:space="preserve"> № </w:t>
      </w:r>
      <w:r>
        <w:rPr>
          <w:iCs/>
          <w:szCs w:val="26"/>
        </w:rPr>
        <w:t>657</w:t>
      </w:r>
      <w:r w:rsidRPr="00FE71C5">
        <w:rPr>
          <w:iCs/>
          <w:szCs w:val="26"/>
        </w:rPr>
        <w:t xml:space="preserve">. </w:t>
      </w:r>
    </w:p>
    <w:p w:rsidR="001B2DAA" w:rsidRDefault="001B2DAA" w:rsidP="001B2DAA">
      <w:pPr>
        <w:ind w:firstLine="567"/>
        <w:contextualSpacing/>
        <w:jc w:val="both"/>
        <w:rPr>
          <w:szCs w:val="26"/>
        </w:rPr>
      </w:pPr>
      <w:r>
        <w:rPr>
          <w:iCs/>
          <w:szCs w:val="26"/>
        </w:rPr>
        <w:t>На</w:t>
      </w:r>
      <w:r w:rsidRPr="00587478">
        <w:rPr>
          <w:iCs/>
          <w:szCs w:val="26"/>
        </w:rPr>
        <w:t xml:space="preserve"> 202</w:t>
      </w:r>
      <w:r>
        <w:rPr>
          <w:iCs/>
          <w:szCs w:val="26"/>
        </w:rPr>
        <w:t>2</w:t>
      </w:r>
      <w:r w:rsidRPr="00587478">
        <w:rPr>
          <w:iCs/>
          <w:szCs w:val="26"/>
        </w:rPr>
        <w:t xml:space="preserve"> год прирост цен на услуги составит </w:t>
      </w:r>
      <w:r>
        <w:rPr>
          <w:iCs/>
          <w:szCs w:val="26"/>
        </w:rPr>
        <w:t>4,6</w:t>
      </w:r>
      <w:r w:rsidRPr="00587478">
        <w:rPr>
          <w:iCs/>
          <w:szCs w:val="26"/>
        </w:rPr>
        <w:t xml:space="preserve">% </w:t>
      </w:r>
      <w:r>
        <w:rPr>
          <w:szCs w:val="26"/>
        </w:rPr>
        <w:t>с учетом</w:t>
      </w:r>
      <w:r w:rsidRPr="00587478">
        <w:rPr>
          <w:szCs w:val="26"/>
        </w:rPr>
        <w:t xml:space="preserve"> индекса-дефлятора на платные услуги.</w:t>
      </w:r>
    </w:p>
    <w:p w:rsidR="001B2DAA" w:rsidRPr="00FE71C5" w:rsidRDefault="001B2DAA" w:rsidP="001B2DAA">
      <w:pPr>
        <w:ind w:firstLine="567"/>
        <w:contextualSpacing/>
        <w:jc w:val="both"/>
        <w:rPr>
          <w:szCs w:val="26"/>
        </w:rPr>
      </w:pPr>
      <w:r w:rsidRPr="00FE71C5">
        <w:rPr>
          <w:szCs w:val="26"/>
        </w:rPr>
        <w:t>Льготы по оплате услуг по дополнительному образованию детей установлены постановлением Администрации города Норильска от 28.02.2014 № 91.</w:t>
      </w:r>
    </w:p>
    <w:p w:rsidR="001B2DAA" w:rsidRDefault="001B2DAA" w:rsidP="001B2DAA">
      <w:pPr>
        <w:ind w:firstLine="567"/>
        <w:contextualSpacing/>
        <w:jc w:val="both"/>
        <w:rPr>
          <w:szCs w:val="26"/>
        </w:rPr>
      </w:pPr>
      <w:r w:rsidRPr="00FE71C5">
        <w:rPr>
          <w:szCs w:val="26"/>
        </w:rPr>
        <w:t>Освобождены от платы родители (законные представители) детей-сирот и детей, оставшихся без попечения родителей</w:t>
      </w:r>
      <w:r>
        <w:rPr>
          <w:szCs w:val="26"/>
        </w:rPr>
        <w:t xml:space="preserve">, дети-инвалиды, детей из многодетных семей, </w:t>
      </w:r>
      <w:r w:rsidRPr="00FE71C5">
        <w:rPr>
          <w:szCs w:val="26"/>
        </w:rPr>
        <w:t>воспитанников учреждений внесемейного воспитания</w:t>
      </w:r>
      <w:r>
        <w:rPr>
          <w:szCs w:val="26"/>
        </w:rPr>
        <w:t>.</w:t>
      </w:r>
    </w:p>
    <w:p w:rsidR="001B2DAA" w:rsidRDefault="001B2DAA" w:rsidP="001B2DAA">
      <w:pPr>
        <w:ind w:firstLine="567"/>
        <w:contextualSpacing/>
        <w:jc w:val="both"/>
        <w:rPr>
          <w:szCs w:val="26"/>
        </w:rPr>
      </w:pPr>
      <w:r>
        <w:rPr>
          <w:szCs w:val="26"/>
        </w:rPr>
        <w:t>Льготная плата (30%</w:t>
      </w:r>
      <w:r w:rsidRPr="00DA5211">
        <w:t xml:space="preserve"> </w:t>
      </w:r>
      <w:r w:rsidRPr="00DA5211">
        <w:rPr>
          <w:szCs w:val="26"/>
        </w:rPr>
        <w:t>от платы</w:t>
      </w:r>
      <w:r>
        <w:rPr>
          <w:szCs w:val="26"/>
        </w:rPr>
        <w:t xml:space="preserve">), установлена для </w:t>
      </w:r>
      <w:r w:rsidRPr="00FE71C5">
        <w:rPr>
          <w:szCs w:val="26"/>
        </w:rPr>
        <w:t>родител</w:t>
      </w:r>
      <w:r>
        <w:rPr>
          <w:szCs w:val="26"/>
        </w:rPr>
        <w:t>ей</w:t>
      </w:r>
      <w:r w:rsidRPr="00FE71C5">
        <w:rPr>
          <w:szCs w:val="26"/>
        </w:rPr>
        <w:t xml:space="preserve"> (законны</w:t>
      </w:r>
      <w:r>
        <w:rPr>
          <w:szCs w:val="26"/>
        </w:rPr>
        <w:t>х</w:t>
      </w:r>
      <w:r w:rsidRPr="00FE71C5">
        <w:rPr>
          <w:szCs w:val="26"/>
        </w:rPr>
        <w:t xml:space="preserve"> представител</w:t>
      </w:r>
      <w:r>
        <w:rPr>
          <w:szCs w:val="26"/>
        </w:rPr>
        <w:t>ей</w:t>
      </w:r>
      <w:r w:rsidRPr="00FE71C5">
        <w:rPr>
          <w:szCs w:val="26"/>
        </w:rPr>
        <w:t>) из малообеспеченных семей</w:t>
      </w:r>
      <w:r>
        <w:rPr>
          <w:szCs w:val="26"/>
        </w:rPr>
        <w:t>.</w:t>
      </w:r>
    </w:p>
    <w:p w:rsidR="001B2DAA" w:rsidRDefault="001B2DAA" w:rsidP="001B2DAA">
      <w:pPr>
        <w:ind w:firstLine="567"/>
        <w:contextualSpacing/>
        <w:jc w:val="both"/>
        <w:rPr>
          <w:szCs w:val="26"/>
        </w:rPr>
      </w:pPr>
      <w:r w:rsidRPr="00FE71C5">
        <w:rPr>
          <w:szCs w:val="26"/>
        </w:rPr>
        <w:t>Льготная плата (</w:t>
      </w:r>
      <w:r>
        <w:rPr>
          <w:szCs w:val="26"/>
        </w:rPr>
        <w:t>5</w:t>
      </w:r>
      <w:r w:rsidRPr="00FE71C5">
        <w:rPr>
          <w:szCs w:val="26"/>
        </w:rPr>
        <w:t>0%</w:t>
      </w:r>
      <w:r w:rsidRPr="00DA5211">
        <w:t xml:space="preserve"> </w:t>
      </w:r>
      <w:r w:rsidRPr="00DA5211">
        <w:rPr>
          <w:szCs w:val="26"/>
        </w:rPr>
        <w:t>от платы</w:t>
      </w:r>
      <w:r w:rsidRPr="00FE71C5">
        <w:rPr>
          <w:szCs w:val="26"/>
        </w:rPr>
        <w:t>), установлена для родителей</w:t>
      </w:r>
      <w:r>
        <w:rPr>
          <w:szCs w:val="26"/>
        </w:rPr>
        <w:t>:</w:t>
      </w:r>
    </w:p>
    <w:p w:rsidR="001B2DAA" w:rsidRDefault="001B2DAA" w:rsidP="001B2DAA">
      <w:pPr>
        <w:ind w:firstLine="567"/>
        <w:contextualSpacing/>
        <w:jc w:val="both"/>
        <w:rPr>
          <w:szCs w:val="26"/>
        </w:rPr>
      </w:pPr>
      <w:r>
        <w:rPr>
          <w:szCs w:val="26"/>
        </w:rPr>
        <w:t>- с ребенком</w:t>
      </w:r>
      <w:r w:rsidRPr="00FE71C5">
        <w:rPr>
          <w:szCs w:val="26"/>
        </w:rPr>
        <w:t xml:space="preserve"> инвалид</w:t>
      </w:r>
      <w:r>
        <w:rPr>
          <w:szCs w:val="26"/>
        </w:rPr>
        <w:t>ом</w:t>
      </w:r>
      <w:r w:rsidRPr="00FE71C5">
        <w:rPr>
          <w:szCs w:val="26"/>
        </w:rPr>
        <w:t xml:space="preserve"> 1 группы</w:t>
      </w:r>
      <w:r>
        <w:rPr>
          <w:szCs w:val="26"/>
        </w:rPr>
        <w:t xml:space="preserve">; </w:t>
      </w:r>
    </w:p>
    <w:p w:rsidR="001B2DAA" w:rsidRDefault="001B2DAA" w:rsidP="001B2DAA">
      <w:pPr>
        <w:ind w:firstLine="567"/>
        <w:contextualSpacing/>
        <w:jc w:val="both"/>
        <w:rPr>
          <w:szCs w:val="26"/>
        </w:rPr>
      </w:pPr>
      <w:r>
        <w:rPr>
          <w:szCs w:val="26"/>
        </w:rPr>
        <w:t xml:space="preserve">- </w:t>
      </w:r>
      <w:r w:rsidRPr="00FE71C5">
        <w:rPr>
          <w:szCs w:val="26"/>
        </w:rPr>
        <w:t>одному ребенку из семей, другие дети которых обучаются с ним</w:t>
      </w:r>
      <w:r>
        <w:rPr>
          <w:szCs w:val="26"/>
        </w:rPr>
        <w:t xml:space="preserve"> одновременно.</w:t>
      </w:r>
    </w:p>
    <w:p w:rsidR="001B2DAA" w:rsidRPr="006B7D96" w:rsidRDefault="001B2DAA" w:rsidP="001B2DAA">
      <w:pPr>
        <w:ind w:firstLine="567"/>
        <w:contextualSpacing/>
        <w:jc w:val="both"/>
        <w:rPr>
          <w:b/>
          <w:i/>
          <w:szCs w:val="24"/>
        </w:rPr>
      </w:pPr>
      <w:r w:rsidRPr="006B7D96">
        <w:rPr>
          <w:i/>
          <w:iCs/>
          <w:szCs w:val="26"/>
        </w:rPr>
        <w:t>В 20</w:t>
      </w:r>
      <w:r>
        <w:rPr>
          <w:i/>
          <w:iCs/>
          <w:szCs w:val="26"/>
        </w:rPr>
        <w:t xml:space="preserve">23-2024 </w:t>
      </w:r>
      <w:r w:rsidRPr="006B7D96">
        <w:rPr>
          <w:i/>
          <w:iCs/>
          <w:szCs w:val="26"/>
        </w:rPr>
        <w:t>гг</w:t>
      </w:r>
      <w:r w:rsidRPr="006B7D96">
        <w:rPr>
          <w:i/>
          <w:szCs w:val="26"/>
        </w:rPr>
        <w:t xml:space="preserve">. изменение </w:t>
      </w:r>
      <w:r w:rsidRPr="006B7D96">
        <w:rPr>
          <w:i/>
          <w:iCs/>
          <w:szCs w:val="26"/>
        </w:rPr>
        <w:t>платы за обучение детей в музыкальных, художественных школах и школах искусства в соответствии с Методикой ценообразования будет производится</w:t>
      </w:r>
      <w:r w:rsidRPr="006B7D96">
        <w:rPr>
          <w:i/>
          <w:szCs w:val="26"/>
        </w:rPr>
        <w:t xml:space="preserve"> в </w:t>
      </w:r>
      <w:r>
        <w:rPr>
          <w:i/>
          <w:szCs w:val="26"/>
        </w:rPr>
        <w:t>пределах</w:t>
      </w:r>
      <w:r w:rsidRPr="006B7D96">
        <w:rPr>
          <w:i/>
          <w:szCs w:val="26"/>
        </w:rPr>
        <w:t xml:space="preserve"> индекса</w:t>
      </w:r>
      <w:r>
        <w:rPr>
          <w:i/>
          <w:szCs w:val="26"/>
        </w:rPr>
        <w:t xml:space="preserve"> потребительских цен на платные услуги</w:t>
      </w:r>
      <w:r w:rsidRPr="006B7D96">
        <w:rPr>
          <w:i/>
          <w:szCs w:val="26"/>
        </w:rPr>
        <w:t>.</w:t>
      </w:r>
      <w:r w:rsidRPr="006B7D96">
        <w:rPr>
          <w:i/>
          <w:iCs/>
          <w:szCs w:val="26"/>
        </w:rPr>
        <w:t xml:space="preserve"> </w:t>
      </w:r>
    </w:p>
    <w:p w:rsidR="001B2DAA" w:rsidRDefault="001B2DAA" w:rsidP="001B2DAA">
      <w:pPr>
        <w:contextualSpacing/>
        <w:rPr>
          <w:b/>
          <w:szCs w:val="26"/>
        </w:rPr>
      </w:pPr>
    </w:p>
    <w:p w:rsidR="001B2DAA" w:rsidRPr="009D26B7" w:rsidRDefault="001B2DAA" w:rsidP="00B07119">
      <w:pPr>
        <w:spacing w:after="240"/>
        <w:ind w:firstLine="567"/>
        <w:contextualSpacing/>
        <w:jc w:val="both"/>
        <w:rPr>
          <w:b/>
          <w:szCs w:val="26"/>
        </w:rPr>
      </w:pPr>
      <w:r w:rsidRPr="009D26B7">
        <w:rPr>
          <w:b/>
          <w:szCs w:val="26"/>
        </w:rPr>
        <w:t>Платные дополнительные образовательные услуги</w:t>
      </w:r>
      <w:r>
        <w:rPr>
          <w:b/>
          <w:szCs w:val="26"/>
        </w:rPr>
        <w:t xml:space="preserve"> общего и дошкольного образования</w:t>
      </w:r>
    </w:p>
    <w:p w:rsidR="001B2DAA" w:rsidRDefault="001B2DAA" w:rsidP="00525D5E">
      <w:pPr>
        <w:spacing w:before="240"/>
        <w:ind w:firstLine="567"/>
        <w:contextualSpacing/>
        <w:jc w:val="both"/>
        <w:rPr>
          <w:szCs w:val="26"/>
        </w:rPr>
      </w:pPr>
      <w:r w:rsidRPr="009C7C1B">
        <w:rPr>
          <w:szCs w:val="26"/>
        </w:rPr>
        <w:t>Платные дополнительные образовательные</w:t>
      </w:r>
      <w:r w:rsidRPr="004640B3">
        <w:rPr>
          <w:szCs w:val="26"/>
        </w:rPr>
        <w:t xml:space="preserve"> услуги оказываются муниципальными бюджетными образовательными учреждениями, подведомственными Управлению общего и дошкольного образования Администрации города Норильска сверх утвержденного муниципального задания.</w:t>
      </w:r>
    </w:p>
    <w:p w:rsidR="001B2DAA" w:rsidRPr="004640B3" w:rsidRDefault="001B2DAA" w:rsidP="001B2DAA">
      <w:pPr>
        <w:ind w:firstLine="567"/>
        <w:contextualSpacing/>
        <w:jc w:val="both"/>
        <w:rPr>
          <w:szCs w:val="26"/>
        </w:rPr>
      </w:pPr>
      <w:r>
        <w:rPr>
          <w:szCs w:val="26"/>
        </w:rPr>
        <w:lastRenderedPageBreak/>
        <w:t>Стоимость платных дополнительных образовательных услуг</w:t>
      </w:r>
      <w:r w:rsidRPr="00DD06E1">
        <w:rPr>
          <w:szCs w:val="26"/>
        </w:rPr>
        <w:t xml:space="preserve"> устанавливается</w:t>
      </w:r>
      <w:r>
        <w:rPr>
          <w:szCs w:val="26"/>
        </w:rPr>
        <w:t xml:space="preserve"> в порядке</w:t>
      </w:r>
      <w:r w:rsidRPr="00DD06E1">
        <w:rPr>
          <w:szCs w:val="26"/>
        </w:rPr>
        <w:t xml:space="preserve"> определенном постановлением Администрации города Норильска от 08.11.2011 № 393.</w:t>
      </w:r>
    </w:p>
    <w:p w:rsidR="001B2DAA" w:rsidRDefault="001B2DAA" w:rsidP="001B2DAA">
      <w:pPr>
        <w:ind w:firstLine="567"/>
        <w:contextualSpacing/>
        <w:jc w:val="both"/>
        <w:rPr>
          <w:szCs w:val="26"/>
        </w:rPr>
      </w:pPr>
      <w:r w:rsidRPr="004640B3">
        <w:rPr>
          <w:szCs w:val="26"/>
        </w:rPr>
        <w:t xml:space="preserve">Расчет </w:t>
      </w:r>
      <w:r>
        <w:rPr>
          <w:szCs w:val="26"/>
        </w:rPr>
        <w:t>стоимости</w:t>
      </w:r>
      <w:r w:rsidRPr="004640B3">
        <w:rPr>
          <w:szCs w:val="26"/>
        </w:rPr>
        <w:t xml:space="preserve"> на платные дополнительные образовательные услуги осуществляется в соответствии с «Методикой ценообразования по платным дополнительным образовательным услугам, оказываемым муниципальными образовательными учреждениями сверх утвержденного муниципального задания», утвержденной распоряжением Администрации горо</w:t>
      </w:r>
      <w:r>
        <w:rPr>
          <w:szCs w:val="26"/>
        </w:rPr>
        <w:t xml:space="preserve">да Норильска от 29.07.2011             № </w:t>
      </w:r>
      <w:r w:rsidRPr="004640B3">
        <w:rPr>
          <w:szCs w:val="26"/>
        </w:rPr>
        <w:t>2866.</w:t>
      </w:r>
    </w:p>
    <w:p w:rsidR="001B2DAA" w:rsidRDefault="001B2DAA" w:rsidP="001B2DAA">
      <w:pPr>
        <w:ind w:firstLine="567"/>
        <w:contextualSpacing/>
        <w:jc w:val="both"/>
        <w:rPr>
          <w:szCs w:val="26"/>
        </w:rPr>
      </w:pPr>
      <w:r>
        <w:rPr>
          <w:szCs w:val="26"/>
        </w:rPr>
        <w:t xml:space="preserve">Стоимость </w:t>
      </w:r>
      <w:r w:rsidRPr="004640B3">
        <w:rPr>
          <w:szCs w:val="26"/>
        </w:rPr>
        <w:t>дополнительны</w:t>
      </w:r>
      <w:r>
        <w:rPr>
          <w:szCs w:val="26"/>
        </w:rPr>
        <w:t>х</w:t>
      </w:r>
      <w:r w:rsidRPr="004640B3">
        <w:rPr>
          <w:szCs w:val="26"/>
        </w:rPr>
        <w:t xml:space="preserve"> образовательны</w:t>
      </w:r>
      <w:r>
        <w:rPr>
          <w:szCs w:val="26"/>
        </w:rPr>
        <w:t>х</w:t>
      </w:r>
      <w:r w:rsidRPr="004640B3">
        <w:rPr>
          <w:szCs w:val="26"/>
        </w:rPr>
        <w:t xml:space="preserve"> услуг</w:t>
      </w:r>
      <w:r>
        <w:rPr>
          <w:szCs w:val="26"/>
        </w:rPr>
        <w:t xml:space="preserve"> утверждается на период оказания услуги.</w:t>
      </w:r>
    </w:p>
    <w:p w:rsidR="001B2DAA" w:rsidRPr="002F3196" w:rsidRDefault="001B2DAA" w:rsidP="001B2DAA">
      <w:pPr>
        <w:ind w:firstLine="567"/>
        <w:contextualSpacing/>
        <w:jc w:val="both"/>
        <w:rPr>
          <w:i/>
          <w:szCs w:val="26"/>
        </w:rPr>
      </w:pPr>
      <w:r w:rsidRPr="002F3196">
        <w:rPr>
          <w:i/>
          <w:szCs w:val="26"/>
        </w:rPr>
        <w:t>В 20</w:t>
      </w:r>
      <w:r>
        <w:rPr>
          <w:i/>
          <w:szCs w:val="26"/>
        </w:rPr>
        <w:t>22-2024</w:t>
      </w:r>
      <w:r w:rsidRPr="002F3196">
        <w:rPr>
          <w:i/>
          <w:szCs w:val="26"/>
        </w:rPr>
        <w:t xml:space="preserve"> гг., как и ранее, стоимость дополнительных образовательных услуг будет устанавливаться на основе данных о фактических затратах на их проведение с учетом учебных планов и наполняемости групп. </w:t>
      </w:r>
    </w:p>
    <w:p w:rsidR="001B2DAA" w:rsidRPr="004640B3" w:rsidRDefault="001B2DAA" w:rsidP="001B2DAA">
      <w:pPr>
        <w:spacing w:after="120"/>
        <w:ind w:firstLine="567"/>
        <w:contextualSpacing/>
        <w:jc w:val="both"/>
        <w:rPr>
          <w:szCs w:val="26"/>
        </w:rPr>
      </w:pPr>
    </w:p>
    <w:p w:rsidR="001B2DAA" w:rsidRPr="009D26B7" w:rsidRDefault="001B2DAA" w:rsidP="00525D5E">
      <w:pPr>
        <w:spacing w:after="240"/>
        <w:ind w:firstLine="567"/>
        <w:contextualSpacing/>
        <w:rPr>
          <w:b/>
          <w:szCs w:val="26"/>
        </w:rPr>
      </w:pPr>
      <w:r>
        <w:rPr>
          <w:b/>
          <w:szCs w:val="26"/>
        </w:rPr>
        <w:t>Платные услуги в сфере</w:t>
      </w:r>
      <w:r w:rsidRPr="009D26B7">
        <w:rPr>
          <w:b/>
          <w:szCs w:val="26"/>
        </w:rPr>
        <w:t xml:space="preserve"> физкультуры и спорта</w:t>
      </w:r>
    </w:p>
    <w:p w:rsidR="001B2DAA" w:rsidRDefault="001B2DAA" w:rsidP="001B2DAA">
      <w:pPr>
        <w:ind w:firstLine="567"/>
        <w:contextualSpacing/>
        <w:jc w:val="both"/>
        <w:rPr>
          <w:szCs w:val="26"/>
        </w:rPr>
      </w:pPr>
      <w:r w:rsidRPr="00DD06E1">
        <w:rPr>
          <w:szCs w:val="26"/>
        </w:rPr>
        <w:t xml:space="preserve">Стоимость </w:t>
      </w:r>
      <w:r w:rsidRPr="009E26B1">
        <w:rPr>
          <w:szCs w:val="26"/>
        </w:rPr>
        <w:t xml:space="preserve">платных </w:t>
      </w:r>
      <w:r w:rsidRPr="009E26B1">
        <w:rPr>
          <w:color w:val="000000" w:themeColor="text1"/>
          <w:szCs w:val="26"/>
        </w:rPr>
        <w:t xml:space="preserve">услуг </w:t>
      </w:r>
      <w:r w:rsidRPr="009E26B1">
        <w:rPr>
          <w:szCs w:val="26"/>
        </w:rPr>
        <w:t>в сфере физкультуры и спорта устанавливается в порядке, определенном постановлением</w:t>
      </w:r>
      <w:r w:rsidRPr="00DD06E1">
        <w:rPr>
          <w:szCs w:val="26"/>
        </w:rPr>
        <w:t xml:space="preserve"> Администрации города Норильска от 08.11.2011 № 393.</w:t>
      </w:r>
    </w:p>
    <w:p w:rsidR="001B2DAA" w:rsidRDefault="001B2DAA" w:rsidP="001B2DAA">
      <w:pPr>
        <w:ind w:firstLine="567"/>
        <w:contextualSpacing/>
        <w:jc w:val="both"/>
        <w:rPr>
          <w:szCs w:val="26"/>
        </w:rPr>
      </w:pPr>
      <w:r>
        <w:rPr>
          <w:szCs w:val="26"/>
        </w:rPr>
        <w:t>Стоимость услуг</w:t>
      </w:r>
      <w:r w:rsidRPr="004640B3">
        <w:rPr>
          <w:szCs w:val="26"/>
        </w:rPr>
        <w:t>, оказываемы</w:t>
      </w:r>
      <w:r>
        <w:rPr>
          <w:szCs w:val="26"/>
        </w:rPr>
        <w:t>х</w:t>
      </w:r>
      <w:r w:rsidRPr="004640B3">
        <w:rPr>
          <w:szCs w:val="26"/>
        </w:rPr>
        <w:t xml:space="preserve"> сверх муниципального задания муниципальными учреждениями, подведомственными Управлению спорту</w:t>
      </w:r>
      <w:r>
        <w:rPr>
          <w:szCs w:val="26"/>
        </w:rPr>
        <w:t xml:space="preserve"> </w:t>
      </w:r>
      <w:r w:rsidRPr="004640B3">
        <w:rPr>
          <w:szCs w:val="26"/>
        </w:rPr>
        <w:t>Администрации города Норильска рассчитыва</w:t>
      </w:r>
      <w:r>
        <w:rPr>
          <w:szCs w:val="26"/>
        </w:rPr>
        <w:t>е</w:t>
      </w:r>
      <w:r w:rsidRPr="004640B3">
        <w:rPr>
          <w:szCs w:val="26"/>
        </w:rPr>
        <w:t xml:space="preserve">тся в соответствии с Методикой ценообразования на услуги в области физкультуры и спорта, оказываемые сверх муниципального задания муниципальными </w:t>
      </w:r>
      <w:r w:rsidRPr="00AE4325">
        <w:rPr>
          <w:szCs w:val="26"/>
        </w:rPr>
        <w:t>учреждениями, подведомственными Управлению спорту Администрации города Норильска, утвержденной распоряжением Администрации Норильска от 29.07.2011 № 2870.</w:t>
      </w:r>
    </w:p>
    <w:p w:rsidR="001B2DAA" w:rsidRDefault="001B2DAA" w:rsidP="001B2DAA">
      <w:pPr>
        <w:ind w:firstLine="567"/>
        <w:contextualSpacing/>
        <w:jc w:val="both"/>
        <w:rPr>
          <w:szCs w:val="26"/>
        </w:rPr>
      </w:pPr>
      <w:r w:rsidRPr="007961F8">
        <w:rPr>
          <w:szCs w:val="26"/>
        </w:rPr>
        <w:t xml:space="preserve">Льготы по оплате физкультурно-оздоровительных услуг и проката спортивного инвентаря установлены постановлением Администрации города Норильска от </w:t>
      </w:r>
      <w:r>
        <w:rPr>
          <w:szCs w:val="26"/>
        </w:rPr>
        <w:t>11</w:t>
      </w:r>
      <w:r w:rsidRPr="007961F8">
        <w:rPr>
          <w:szCs w:val="26"/>
        </w:rPr>
        <w:t>.0</w:t>
      </w:r>
      <w:r>
        <w:rPr>
          <w:szCs w:val="26"/>
        </w:rPr>
        <w:t>7</w:t>
      </w:r>
      <w:r w:rsidRPr="007961F8">
        <w:rPr>
          <w:szCs w:val="26"/>
        </w:rPr>
        <w:t>.201</w:t>
      </w:r>
      <w:r>
        <w:rPr>
          <w:szCs w:val="26"/>
        </w:rPr>
        <w:t>4</w:t>
      </w:r>
      <w:r w:rsidRPr="007961F8">
        <w:rPr>
          <w:szCs w:val="26"/>
        </w:rPr>
        <w:t xml:space="preserve"> № </w:t>
      </w:r>
      <w:r>
        <w:rPr>
          <w:szCs w:val="26"/>
        </w:rPr>
        <w:t>397</w:t>
      </w:r>
      <w:r w:rsidRPr="007961F8">
        <w:rPr>
          <w:szCs w:val="26"/>
        </w:rPr>
        <w:t>.</w:t>
      </w:r>
    </w:p>
    <w:p w:rsidR="001B2DAA" w:rsidRPr="007961F8" w:rsidRDefault="001B2DAA" w:rsidP="001B2DAA">
      <w:pPr>
        <w:ind w:firstLine="567"/>
        <w:contextualSpacing/>
        <w:jc w:val="both"/>
        <w:rPr>
          <w:szCs w:val="26"/>
        </w:rPr>
      </w:pPr>
      <w:r w:rsidRPr="007961F8">
        <w:rPr>
          <w:szCs w:val="26"/>
        </w:rPr>
        <w:t xml:space="preserve">Освобождены от платы </w:t>
      </w:r>
      <w:r>
        <w:rPr>
          <w:szCs w:val="26"/>
        </w:rPr>
        <w:t>ветераны Великой Отечественной войны, ветераны боевых действий</w:t>
      </w:r>
      <w:r w:rsidRPr="007961F8">
        <w:rPr>
          <w:szCs w:val="26"/>
        </w:rPr>
        <w:t>.</w:t>
      </w:r>
    </w:p>
    <w:p w:rsidR="001B2DAA" w:rsidRDefault="001B2DAA" w:rsidP="001B2DAA">
      <w:pPr>
        <w:ind w:firstLine="567"/>
        <w:contextualSpacing/>
        <w:jc w:val="both"/>
        <w:rPr>
          <w:szCs w:val="26"/>
        </w:rPr>
      </w:pPr>
      <w:r w:rsidRPr="007961F8">
        <w:rPr>
          <w:szCs w:val="26"/>
        </w:rPr>
        <w:t>Льготная плата (</w:t>
      </w:r>
      <w:r>
        <w:rPr>
          <w:szCs w:val="26"/>
        </w:rPr>
        <w:t>5</w:t>
      </w:r>
      <w:r w:rsidRPr="007961F8">
        <w:rPr>
          <w:szCs w:val="26"/>
        </w:rPr>
        <w:t>0% от платы), установлена</w:t>
      </w:r>
      <w:r>
        <w:rPr>
          <w:szCs w:val="26"/>
        </w:rPr>
        <w:t>:</w:t>
      </w:r>
      <w:r w:rsidRPr="007961F8">
        <w:rPr>
          <w:szCs w:val="26"/>
        </w:rPr>
        <w:t xml:space="preserve"> </w:t>
      </w:r>
    </w:p>
    <w:p w:rsidR="001B2DAA" w:rsidRDefault="001B2DAA" w:rsidP="001B2DAA">
      <w:pPr>
        <w:ind w:firstLine="567"/>
        <w:contextualSpacing/>
        <w:jc w:val="both"/>
        <w:rPr>
          <w:szCs w:val="26"/>
        </w:rPr>
      </w:pPr>
      <w:r>
        <w:rPr>
          <w:szCs w:val="26"/>
        </w:rPr>
        <w:t xml:space="preserve">- </w:t>
      </w:r>
      <w:r w:rsidRPr="007961F8">
        <w:rPr>
          <w:szCs w:val="26"/>
        </w:rPr>
        <w:t>инвалидам</w:t>
      </w:r>
      <w:r>
        <w:rPr>
          <w:szCs w:val="26"/>
        </w:rPr>
        <w:t xml:space="preserve">; </w:t>
      </w:r>
    </w:p>
    <w:p w:rsidR="001B2DAA" w:rsidRDefault="001B2DAA" w:rsidP="001B2DAA">
      <w:pPr>
        <w:ind w:firstLine="567"/>
        <w:contextualSpacing/>
        <w:jc w:val="both"/>
        <w:rPr>
          <w:szCs w:val="26"/>
        </w:rPr>
      </w:pPr>
      <w:r>
        <w:rPr>
          <w:szCs w:val="26"/>
        </w:rPr>
        <w:t>- детям из многодетных семей;</w:t>
      </w:r>
    </w:p>
    <w:p w:rsidR="001B2DAA" w:rsidRDefault="001B2DAA" w:rsidP="001B2DAA">
      <w:pPr>
        <w:ind w:firstLine="567"/>
        <w:contextualSpacing/>
        <w:jc w:val="both"/>
        <w:rPr>
          <w:szCs w:val="26"/>
        </w:rPr>
      </w:pPr>
      <w:r>
        <w:rPr>
          <w:szCs w:val="26"/>
        </w:rPr>
        <w:t xml:space="preserve">- </w:t>
      </w:r>
      <w:r w:rsidRPr="007961F8">
        <w:rPr>
          <w:szCs w:val="26"/>
        </w:rPr>
        <w:t>д</w:t>
      </w:r>
      <w:r>
        <w:rPr>
          <w:szCs w:val="26"/>
        </w:rPr>
        <w:t xml:space="preserve">етям, из малообеспеченных семей; </w:t>
      </w:r>
    </w:p>
    <w:p w:rsidR="001B2DAA" w:rsidRPr="004640B3" w:rsidRDefault="001B2DAA" w:rsidP="001B2DAA">
      <w:pPr>
        <w:ind w:firstLine="567"/>
        <w:contextualSpacing/>
        <w:jc w:val="both"/>
        <w:rPr>
          <w:szCs w:val="26"/>
        </w:rPr>
      </w:pPr>
      <w:r>
        <w:rPr>
          <w:szCs w:val="26"/>
        </w:rPr>
        <w:t xml:space="preserve">- </w:t>
      </w:r>
      <w:r w:rsidRPr="007961F8">
        <w:rPr>
          <w:szCs w:val="26"/>
        </w:rPr>
        <w:t>детям до 14 лет</w:t>
      </w:r>
      <w:r>
        <w:rPr>
          <w:szCs w:val="26"/>
        </w:rPr>
        <w:t>.</w:t>
      </w:r>
    </w:p>
    <w:p w:rsidR="001B2DAA" w:rsidRDefault="001B2DAA" w:rsidP="001B2DAA">
      <w:pPr>
        <w:ind w:firstLine="567"/>
        <w:contextualSpacing/>
        <w:jc w:val="both"/>
        <w:rPr>
          <w:i/>
          <w:szCs w:val="26"/>
        </w:rPr>
      </w:pPr>
      <w:r w:rsidRPr="00556E58">
        <w:rPr>
          <w:i/>
          <w:szCs w:val="24"/>
        </w:rPr>
        <w:t>В 20</w:t>
      </w:r>
      <w:r>
        <w:rPr>
          <w:i/>
          <w:szCs w:val="24"/>
        </w:rPr>
        <w:t>22-2024</w:t>
      </w:r>
      <w:r w:rsidRPr="00556E58">
        <w:rPr>
          <w:i/>
          <w:szCs w:val="24"/>
        </w:rPr>
        <w:t xml:space="preserve"> гг. изменение </w:t>
      </w:r>
      <w:r w:rsidRPr="00E7106C">
        <w:rPr>
          <w:i/>
          <w:szCs w:val="24"/>
        </w:rPr>
        <w:t xml:space="preserve">стоимости услуг </w:t>
      </w:r>
      <w:r w:rsidRPr="00E7106C">
        <w:rPr>
          <w:i/>
          <w:szCs w:val="26"/>
        </w:rPr>
        <w:t>в сфере физкультуры и спорта, оказываемых сверх муниципального задания будет производится</w:t>
      </w:r>
      <w:r w:rsidRPr="00556E58">
        <w:rPr>
          <w:i/>
          <w:szCs w:val="26"/>
        </w:rPr>
        <w:t xml:space="preserve"> с </w:t>
      </w:r>
      <w:r>
        <w:rPr>
          <w:i/>
          <w:szCs w:val="26"/>
        </w:rPr>
        <w:t xml:space="preserve">учетом данных </w:t>
      </w:r>
      <w:r w:rsidRPr="00246E4A">
        <w:rPr>
          <w:i/>
          <w:szCs w:val="26"/>
        </w:rPr>
        <w:t>о фактических затратах на их проведение</w:t>
      </w:r>
      <w:r>
        <w:rPr>
          <w:i/>
          <w:szCs w:val="26"/>
        </w:rPr>
        <w:t>, анализа спроса и предложения на услуги</w:t>
      </w:r>
      <w:r w:rsidRPr="004640B3">
        <w:rPr>
          <w:i/>
          <w:szCs w:val="26"/>
        </w:rPr>
        <w:t xml:space="preserve">. </w:t>
      </w:r>
    </w:p>
    <w:p w:rsidR="001B2DAA" w:rsidRDefault="001B2DAA" w:rsidP="001B2DAA">
      <w:pPr>
        <w:contextualSpacing/>
        <w:rPr>
          <w:b/>
          <w:szCs w:val="26"/>
        </w:rPr>
      </w:pPr>
    </w:p>
    <w:p w:rsidR="001B2DAA" w:rsidRDefault="001B2DAA" w:rsidP="00525D5E">
      <w:pPr>
        <w:ind w:firstLine="567"/>
        <w:contextualSpacing/>
        <w:rPr>
          <w:b/>
          <w:szCs w:val="26"/>
        </w:rPr>
      </w:pPr>
      <w:r>
        <w:rPr>
          <w:b/>
          <w:szCs w:val="26"/>
        </w:rPr>
        <w:t>Платные услуги МБУ «Автохозяйство»</w:t>
      </w:r>
    </w:p>
    <w:p w:rsidR="001B2DAA" w:rsidRPr="009E26B1" w:rsidRDefault="001B2DAA" w:rsidP="001B2DAA">
      <w:pPr>
        <w:ind w:firstLine="567"/>
        <w:contextualSpacing/>
        <w:jc w:val="both"/>
        <w:rPr>
          <w:szCs w:val="26"/>
        </w:rPr>
      </w:pPr>
      <w:r w:rsidRPr="00DD06E1">
        <w:rPr>
          <w:szCs w:val="26"/>
        </w:rPr>
        <w:t xml:space="preserve">Стоимость </w:t>
      </w:r>
      <w:r w:rsidRPr="009E26B1">
        <w:rPr>
          <w:szCs w:val="26"/>
        </w:rPr>
        <w:t xml:space="preserve">платных </w:t>
      </w:r>
      <w:r w:rsidRPr="009E26B1">
        <w:rPr>
          <w:color w:val="000000" w:themeColor="text1"/>
          <w:szCs w:val="26"/>
        </w:rPr>
        <w:t xml:space="preserve">услуг </w:t>
      </w:r>
      <w:r w:rsidRPr="009E26B1">
        <w:rPr>
          <w:szCs w:val="26"/>
        </w:rPr>
        <w:t>МБУ «Автохозяйство» устанавливается в порядке, определенном постановлением Администрации города Норильска от 08.11.2011 № 393.</w:t>
      </w:r>
    </w:p>
    <w:p w:rsidR="001B2DAA" w:rsidRDefault="001B2DAA" w:rsidP="001B2DAA">
      <w:pPr>
        <w:ind w:firstLine="567"/>
        <w:contextualSpacing/>
        <w:jc w:val="both"/>
        <w:rPr>
          <w:szCs w:val="26"/>
        </w:rPr>
      </w:pPr>
      <w:r w:rsidRPr="009E26B1">
        <w:rPr>
          <w:szCs w:val="26"/>
        </w:rPr>
        <w:t>Расчет стоимости осуществляется</w:t>
      </w:r>
      <w:r>
        <w:rPr>
          <w:szCs w:val="26"/>
        </w:rPr>
        <w:t xml:space="preserve"> на основании Методики</w:t>
      </w:r>
      <w:r w:rsidRPr="0011704D">
        <w:t xml:space="preserve"> </w:t>
      </w:r>
      <w:r w:rsidRPr="0011704D">
        <w:rPr>
          <w:szCs w:val="26"/>
        </w:rPr>
        <w:t>расчета цен (тарифов) на услуги, работы, оказываемые (выполняемые) физическим и юридическим лицам муниципальным бюджетным учреждением «Автохозяйство»</w:t>
      </w:r>
      <w:r>
        <w:rPr>
          <w:szCs w:val="26"/>
        </w:rPr>
        <w:t xml:space="preserve">, </w:t>
      </w:r>
      <w:r>
        <w:rPr>
          <w:szCs w:val="26"/>
        </w:rPr>
        <w:lastRenderedPageBreak/>
        <w:t>утвержденной распоряжением Администрации города Норильска от 17.08.2020 № 3621.</w:t>
      </w:r>
    </w:p>
    <w:p w:rsidR="001B2DAA" w:rsidRDefault="001B2DAA" w:rsidP="001B2DAA">
      <w:pPr>
        <w:ind w:firstLine="567"/>
        <w:contextualSpacing/>
        <w:jc w:val="both"/>
        <w:rPr>
          <w:szCs w:val="26"/>
        </w:rPr>
      </w:pPr>
      <w:r w:rsidRPr="00556E58">
        <w:rPr>
          <w:i/>
          <w:szCs w:val="24"/>
        </w:rPr>
        <w:t>В 20</w:t>
      </w:r>
      <w:r>
        <w:rPr>
          <w:i/>
          <w:szCs w:val="24"/>
        </w:rPr>
        <w:t>22-2024</w:t>
      </w:r>
      <w:r w:rsidRPr="00556E58">
        <w:rPr>
          <w:i/>
          <w:szCs w:val="24"/>
        </w:rPr>
        <w:t xml:space="preserve"> гг. изменение </w:t>
      </w:r>
      <w:r w:rsidRPr="00E7106C">
        <w:rPr>
          <w:i/>
          <w:szCs w:val="24"/>
        </w:rPr>
        <w:t xml:space="preserve">стоимости услуг </w:t>
      </w:r>
      <w:r>
        <w:rPr>
          <w:i/>
          <w:szCs w:val="24"/>
        </w:rPr>
        <w:t xml:space="preserve">будет </w:t>
      </w:r>
      <w:r w:rsidRPr="00E7106C">
        <w:rPr>
          <w:i/>
          <w:szCs w:val="26"/>
        </w:rPr>
        <w:t>производится</w:t>
      </w:r>
      <w:r w:rsidRPr="00556E58">
        <w:rPr>
          <w:i/>
          <w:szCs w:val="26"/>
        </w:rPr>
        <w:t xml:space="preserve"> с </w:t>
      </w:r>
      <w:r>
        <w:rPr>
          <w:i/>
          <w:szCs w:val="26"/>
        </w:rPr>
        <w:t>учетом их</w:t>
      </w:r>
      <w:r w:rsidRPr="00246E4A">
        <w:rPr>
          <w:i/>
          <w:szCs w:val="26"/>
        </w:rPr>
        <w:t xml:space="preserve"> </w:t>
      </w:r>
      <w:r>
        <w:rPr>
          <w:i/>
          <w:szCs w:val="26"/>
        </w:rPr>
        <w:t>себестоимости.</w:t>
      </w:r>
    </w:p>
    <w:p w:rsidR="001B2DAA" w:rsidRDefault="001B2DAA" w:rsidP="001B2DAA">
      <w:pPr>
        <w:contextualSpacing/>
        <w:rPr>
          <w:b/>
          <w:szCs w:val="26"/>
        </w:rPr>
      </w:pPr>
    </w:p>
    <w:p w:rsidR="001B2DAA" w:rsidRDefault="001B2DAA" w:rsidP="00525D5E">
      <w:pPr>
        <w:ind w:firstLine="567"/>
        <w:contextualSpacing/>
        <w:rPr>
          <w:b/>
          <w:szCs w:val="26"/>
        </w:rPr>
      </w:pPr>
      <w:r>
        <w:rPr>
          <w:b/>
          <w:szCs w:val="26"/>
        </w:rPr>
        <w:t>Платные услуги, работы муниципальных унитарных предприятий</w:t>
      </w:r>
    </w:p>
    <w:p w:rsidR="001B2DAA" w:rsidRDefault="001B2DAA" w:rsidP="00525D5E">
      <w:pPr>
        <w:spacing w:before="240"/>
        <w:ind w:firstLine="567"/>
        <w:contextualSpacing/>
        <w:jc w:val="both"/>
        <w:rPr>
          <w:szCs w:val="26"/>
        </w:rPr>
      </w:pPr>
      <w:r>
        <w:rPr>
          <w:szCs w:val="26"/>
        </w:rPr>
        <w:t xml:space="preserve">С целью обеспечения стабильного функционирования социально значимых сфер деятельности города на территории осуществляют деятельность 6 </w:t>
      </w:r>
      <w:r w:rsidRPr="002856DE">
        <w:rPr>
          <w:szCs w:val="26"/>
        </w:rPr>
        <w:t>муниципальных унитарных предприятий</w:t>
      </w:r>
      <w:r>
        <w:rPr>
          <w:szCs w:val="26"/>
        </w:rPr>
        <w:t>:</w:t>
      </w:r>
    </w:p>
    <w:p w:rsidR="001B2DAA" w:rsidRDefault="001B2DAA" w:rsidP="001B2DAA">
      <w:pPr>
        <w:tabs>
          <w:tab w:val="left" w:pos="851"/>
        </w:tabs>
        <w:ind w:firstLine="567"/>
        <w:contextualSpacing/>
        <w:jc w:val="both"/>
        <w:rPr>
          <w:szCs w:val="26"/>
        </w:rPr>
      </w:pPr>
      <w:r>
        <w:rPr>
          <w:szCs w:val="26"/>
        </w:rPr>
        <w:t>-</w:t>
      </w:r>
      <w:r>
        <w:rPr>
          <w:szCs w:val="26"/>
        </w:rPr>
        <w:tab/>
        <w:t>МУП «</w:t>
      </w:r>
      <w:r w:rsidRPr="002856DE">
        <w:rPr>
          <w:szCs w:val="26"/>
        </w:rPr>
        <w:t>Коммунальные объединенные системы</w:t>
      </w:r>
      <w:r>
        <w:rPr>
          <w:szCs w:val="26"/>
        </w:rPr>
        <w:t>» (МУП «КОС») – в сфере обеспечения холодным водоснабжением, транспортировки, передачи тепловой и электрической энергии, очистки сточных вод;</w:t>
      </w:r>
    </w:p>
    <w:p w:rsidR="001B2DAA" w:rsidRDefault="001B2DAA" w:rsidP="001B2DAA">
      <w:pPr>
        <w:tabs>
          <w:tab w:val="left" w:pos="851"/>
        </w:tabs>
        <w:ind w:firstLine="567"/>
        <w:contextualSpacing/>
        <w:jc w:val="both"/>
        <w:rPr>
          <w:szCs w:val="26"/>
        </w:rPr>
      </w:pPr>
      <w:r>
        <w:rPr>
          <w:szCs w:val="26"/>
        </w:rPr>
        <w:t>-</w:t>
      </w:r>
      <w:r>
        <w:rPr>
          <w:szCs w:val="26"/>
        </w:rPr>
        <w:tab/>
        <w:t>МУП «</w:t>
      </w:r>
      <w:r w:rsidRPr="002856DE">
        <w:rPr>
          <w:szCs w:val="26"/>
        </w:rPr>
        <w:t>Многофункциональный обслуживающий комплекс</w:t>
      </w:r>
      <w:r>
        <w:rPr>
          <w:szCs w:val="26"/>
        </w:rPr>
        <w:t>» (МУП «МОК») – в сфере бытового обслуживания (городская баня), предоставления торговых мест в аренду;</w:t>
      </w:r>
    </w:p>
    <w:p w:rsidR="001B2DAA" w:rsidRDefault="001B2DAA" w:rsidP="001B2DAA">
      <w:pPr>
        <w:tabs>
          <w:tab w:val="left" w:pos="851"/>
        </w:tabs>
        <w:ind w:firstLine="567"/>
        <w:contextualSpacing/>
        <w:jc w:val="both"/>
        <w:rPr>
          <w:szCs w:val="26"/>
        </w:rPr>
      </w:pPr>
      <w:r>
        <w:rPr>
          <w:szCs w:val="26"/>
        </w:rPr>
        <w:t>-</w:t>
      </w:r>
      <w:r>
        <w:rPr>
          <w:szCs w:val="26"/>
        </w:rPr>
        <w:tab/>
        <w:t>МУП «</w:t>
      </w:r>
      <w:r w:rsidRPr="002856DE">
        <w:rPr>
          <w:szCs w:val="26"/>
        </w:rPr>
        <w:t>Норильское производственное объединение пассажирского автотранспорта</w:t>
      </w:r>
      <w:r>
        <w:rPr>
          <w:szCs w:val="26"/>
        </w:rPr>
        <w:t>» (МУП «НПОПАТ») – в сфере пассажирских перевозок автобусами;</w:t>
      </w:r>
    </w:p>
    <w:p w:rsidR="001B2DAA" w:rsidRDefault="001B2DAA" w:rsidP="001B2DAA">
      <w:pPr>
        <w:tabs>
          <w:tab w:val="left" w:pos="851"/>
        </w:tabs>
        <w:ind w:firstLine="567"/>
        <w:contextualSpacing/>
        <w:jc w:val="both"/>
        <w:rPr>
          <w:szCs w:val="26"/>
        </w:rPr>
      </w:pPr>
      <w:r>
        <w:rPr>
          <w:szCs w:val="26"/>
        </w:rPr>
        <w:t>-</w:t>
      </w:r>
      <w:r>
        <w:rPr>
          <w:szCs w:val="26"/>
        </w:rPr>
        <w:tab/>
        <w:t>МУП «</w:t>
      </w:r>
      <w:r w:rsidRPr="002856DE">
        <w:rPr>
          <w:szCs w:val="26"/>
        </w:rPr>
        <w:t>Расчетно-кассовый центр</w:t>
      </w:r>
      <w:r>
        <w:rPr>
          <w:szCs w:val="26"/>
        </w:rPr>
        <w:t>» (МУП «РКЦ») – в сфере расчетов, сбора и учета платы за жилищно-коммунальные услуги;</w:t>
      </w:r>
    </w:p>
    <w:p w:rsidR="001B2DAA" w:rsidRDefault="001B2DAA" w:rsidP="001B2DAA">
      <w:pPr>
        <w:tabs>
          <w:tab w:val="left" w:pos="851"/>
        </w:tabs>
        <w:ind w:firstLine="567"/>
        <w:contextualSpacing/>
        <w:jc w:val="both"/>
        <w:rPr>
          <w:szCs w:val="26"/>
        </w:rPr>
      </w:pPr>
      <w:r>
        <w:rPr>
          <w:szCs w:val="26"/>
        </w:rPr>
        <w:t>-</w:t>
      </w:r>
      <w:r>
        <w:rPr>
          <w:szCs w:val="26"/>
        </w:rPr>
        <w:tab/>
        <w:t>МУП «</w:t>
      </w:r>
      <w:r w:rsidRPr="002856DE">
        <w:rPr>
          <w:szCs w:val="26"/>
        </w:rPr>
        <w:t>Специализированная служба по вопросам похоронного дела</w:t>
      </w:r>
      <w:r>
        <w:rPr>
          <w:szCs w:val="26"/>
        </w:rPr>
        <w:t>» (МУП «ССпоВПД») – в сфере ритуальных услуг населению;</w:t>
      </w:r>
    </w:p>
    <w:p w:rsidR="001B2DAA" w:rsidRDefault="001B2DAA" w:rsidP="001B2DAA">
      <w:pPr>
        <w:tabs>
          <w:tab w:val="left" w:pos="851"/>
        </w:tabs>
        <w:ind w:firstLine="567"/>
        <w:contextualSpacing/>
        <w:jc w:val="both"/>
        <w:rPr>
          <w:szCs w:val="26"/>
        </w:rPr>
      </w:pPr>
      <w:r>
        <w:rPr>
          <w:szCs w:val="26"/>
        </w:rPr>
        <w:t>-</w:t>
      </w:r>
      <w:r>
        <w:rPr>
          <w:szCs w:val="26"/>
        </w:rPr>
        <w:tab/>
        <w:t>МУП «</w:t>
      </w:r>
      <w:r w:rsidRPr="002856DE">
        <w:rPr>
          <w:szCs w:val="26"/>
        </w:rPr>
        <w:t>Торгово-производственное объединение «ТоргСервис»</w:t>
      </w:r>
      <w:r>
        <w:rPr>
          <w:szCs w:val="26"/>
        </w:rPr>
        <w:t>» (МУП «ТоргСервис») – в сфере технического обслуживания инженерных сетей и коммуникаций зданий, аренды, и пр.</w:t>
      </w:r>
    </w:p>
    <w:p w:rsidR="001B2DAA" w:rsidRPr="00D3246A" w:rsidRDefault="001B2DAA" w:rsidP="001B2DAA">
      <w:pPr>
        <w:ind w:firstLine="567"/>
        <w:contextualSpacing/>
        <w:jc w:val="both"/>
        <w:rPr>
          <w:color w:val="FF0000"/>
          <w:szCs w:val="26"/>
        </w:rPr>
      </w:pPr>
      <w:r>
        <w:rPr>
          <w:szCs w:val="26"/>
        </w:rPr>
        <w:t>Стоимость услуг, работ муниципальных унитарных предприятий города определяется в Порядке, устанавливаемом постановлением Администрации города Норильска.</w:t>
      </w:r>
    </w:p>
    <w:p w:rsidR="001B2DAA" w:rsidRDefault="001B2DAA" w:rsidP="001B2DAA">
      <w:pPr>
        <w:ind w:firstLine="567"/>
        <w:contextualSpacing/>
        <w:jc w:val="both"/>
        <w:rPr>
          <w:szCs w:val="26"/>
        </w:rPr>
      </w:pPr>
      <w:r>
        <w:rPr>
          <w:szCs w:val="26"/>
        </w:rPr>
        <w:t>Для всех предприятий предусматривается единообразный Порядок установления цен (тарифов):</w:t>
      </w:r>
    </w:p>
    <w:p w:rsidR="001B2DAA" w:rsidRDefault="001B2DAA" w:rsidP="001B2DAA">
      <w:pPr>
        <w:ind w:firstLine="567"/>
        <w:contextualSpacing/>
        <w:jc w:val="both"/>
        <w:rPr>
          <w:szCs w:val="26"/>
        </w:rPr>
      </w:pPr>
      <w:r>
        <w:rPr>
          <w:szCs w:val="26"/>
        </w:rPr>
        <w:t xml:space="preserve">- </w:t>
      </w:r>
      <w:r w:rsidRPr="00DB0A67">
        <w:rPr>
          <w:szCs w:val="26"/>
        </w:rPr>
        <w:t>проведени</w:t>
      </w:r>
      <w:r>
        <w:rPr>
          <w:szCs w:val="26"/>
        </w:rPr>
        <w:t>е</w:t>
      </w:r>
      <w:r w:rsidRPr="00DB0A67">
        <w:rPr>
          <w:szCs w:val="26"/>
        </w:rPr>
        <w:t xml:space="preserve"> независимой оценки цен (тарифов) в экспертной организации</w:t>
      </w:r>
      <w:r>
        <w:rPr>
          <w:szCs w:val="26"/>
        </w:rPr>
        <w:t>;</w:t>
      </w:r>
    </w:p>
    <w:p w:rsidR="001B2DAA" w:rsidRDefault="001B2DAA" w:rsidP="001B2DAA">
      <w:pPr>
        <w:ind w:firstLine="567"/>
        <w:contextualSpacing/>
        <w:jc w:val="both"/>
        <w:rPr>
          <w:szCs w:val="26"/>
        </w:rPr>
      </w:pPr>
      <w:r>
        <w:rPr>
          <w:szCs w:val="26"/>
        </w:rPr>
        <w:t>- проверка документов, обосновывающих цены (тарифы) Управлением экономики Администрации города Норильска или МКУ «Управление жилищно-коммунального хозяйства» - в отношении цен (тарифов) МУП «КОС»;</w:t>
      </w:r>
    </w:p>
    <w:p w:rsidR="001B2DAA" w:rsidRDefault="001B2DAA" w:rsidP="001B2DAA">
      <w:pPr>
        <w:ind w:firstLine="567"/>
        <w:contextualSpacing/>
        <w:jc w:val="both"/>
        <w:rPr>
          <w:szCs w:val="26"/>
        </w:rPr>
      </w:pPr>
      <w:r>
        <w:rPr>
          <w:szCs w:val="26"/>
        </w:rPr>
        <w:t xml:space="preserve">- рассмотрение вопроса об установлении цен (тарифов) </w:t>
      </w:r>
      <w:r w:rsidRPr="00DB0A67">
        <w:rPr>
          <w:szCs w:val="26"/>
        </w:rPr>
        <w:t>балансов</w:t>
      </w:r>
      <w:r>
        <w:rPr>
          <w:szCs w:val="26"/>
        </w:rPr>
        <w:t>ой</w:t>
      </w:r>
      <w:r w:rsidRPr="00DB0A67">
        <w:rPr>
          <w:szCs w:val="26"/>
        </w:rPr>
        <w:t xml:space="preserve"> комисси</w:t>
      </w:r>
      <w:r>
        <w:rPr>
          <w:szCs w:val="26"/>
        </w:rPr>
        <w:t>ей</w:t>
      </w:r>
      <w:r w:rsidRPr="00DB0A67">
        <w:rPr>
          <w:szCs w:val="26"/>
        </w:rPr>
        <w:t xml:space="preserve"> по результатам финансово-хозяйственной деятельности муниципальных унитарных предприятий муниципального образования город Норильск</w:t>
      </w:r>
      <w:r>
        <w:rPr>
          <w:szCs w:val="26"/>
        </w:rPr>
        <w:t>;</w:t>
      </w:r>
    </w:p>
    <w:p w:rsidR="001B2DAA" w:rsidRDefault="001B2DAA" w:rsidP="001B2DAA">
      <w:pPr>
        <w:ind w:firstLine="567"/>
        <w:contextualSpacing/>
        <w:jc w:val="both"/>
        <w:rPr>
          <w:szCs w:val="26"/>
        </w:rPr>
      </w:pPr>
      <w:r>
        <w:rPr>
          <w:szCs w:val="26"/>
        </w:rPr>
        <w:t>- утверждение цен (тарифов) постановлением Администрации города Норильска</w:t>
      </w:r>
      <w:r w:rsidRPr="00462900">
        <w:t xml:space="preserve"> </w:t>
      </w:r>
      <w:r>
        <w:t>(</w:t>
      </w:r>
      <w:r w:rsidRPr="00462900">
        <w:rPr>
          <w:szCs w:val="26"/>
        </w:rPr>
        <w:t>при положительном решении балансовой комиссии</w:t>
      </w:r>
      <w:r>
        <w:rPr>
          <w:szCs w:val="26"/>
        </w:rPr>
        <w:t>).</w:t>
      </w:r>
    </w:p>
    <w:p w:rsidR="001B2DAA" w:rsidRPr="003C7AD4" w:rsidRDefault="001B2DAA" w:rsidP="001B2DAA">
      <w:pPr>
        <w:ind w:firstLine="567"/>
        <w:contextualSpacing/>
        <w:jc w:val="both"/>
        <w:rPr>
          <w:color w:val="000000" w:themeColor="text1"/>
          <w:szCs w:val="26"/>
        </w:rPr>
      </w:pPr>
      <w:r>
        <w:rPr>
          <w:i/>
          <w:color w:val="000000" w:themeColor="text1"/>
          <w:szCs w:val="24"/>
        </w:rPr>
        <w:t>В 2022-2024</w:t>
      </w:r>
      <w:r w:rsidRPr="009E26B1">
        <w:rPr>
          <w:i/>
          <w:color w:val="000000" w:themeColor="text1"/>
          <w:szCs w:val="24"/>
        </w:rPr>
        <w:t xml:space="preserve"> гг. изменение стоимости услуг, работ будет </w:t>
      </w:r>
      <w:r w:rsidRPr="009E26B1">
        <w:rPr>
          <w:i/>
          <w:color w:val="000000" w:themeColor="text1"/>
          <w:szCs w:val="26"/>
        </w:rPr>
        <w:t>осуществляться в соответствии с установленными Администрацией города Норильска Порядками.</w:t>
      </w:r>
    </w:p>
    <w:p w:rsidR="005A6C5A" w:rsidRPr="0087595B" w:rsidRDefault="005A6C5A" w:rsidP="00FE3106">
      <w:pPr>
        <w:pStyle w:val="22"/>
        <w:spacing w:before="240"/>
        <w:ind w:right="-1"/>
        <w:outlineLvl w:val="0"/>
        <w:rPr>
          <w:szCs w:val="26"/>
        </w:rPr>
      </w:pPr>
      <w:bookmarkStart w:id="29" w:name="_Toc55981151"/>
      <w:r w:rsidRPr="0087595B">
        <w:rPr>
          <w:szCs w:val="26"/>
        </w:rPr>
        <w:t>1</w:t>
      </w:r>
      <w:r w:rsidR="00FE3106" w:rsidRPr="0087595B">
        <w:rPr>
          <w:szCs w:val="26"/>
        </w:rPr>
        <w:t>2</w:t>
      </w:r>
      <w:r w:rsidRPr="0087595B">
        <w:rPr>
          <w:szCs w:val="26"/>
        </w:rPr>
        <w:t xml:space="preserve">. План развития муниципального сектора экономики </w:t>
      </w:r>
      <w:r w:rsidR="002665F7" w:rsidRPr="0087595B">
        <w:rPr>
          <w:szCs w:val="26"/>
        </w:rPr>
        <w:t xml:space="preserve">                             </w:t>
      </w:r>
      <w:r w:rsidRPr="0087595B">
        <w:rPr>
          <w:szCs w:val="26"/>
        </w:rPr>
        <w:t>муниципального образования город Норильск</w:t>
      </w:r>
      <w:bookmarkEnd w:id="29"/>
    </w:p>
    <w:p w:rsidR="0087595B" w:rsidRDefault="0087595B" w:rsidP="0087595B">
      <w:pPr>
        <w:spacing w:before="240"/>
        <w:ind w:firstLine="709"/>
        <w:jc w:val="both"/>
        <w:rPr>
          <w:szCs w:val="26"/>
        </w:rPr>
      </w:pPr>
      <w:r w:rsidRPr="0087595B">
        <w:rPr>
          <w:szCs w:val="26"/>
        </w:rPr>
        <w:t>На территории Норильска финансово-хозяйственную деятельность осуществляют</w:t>
      </w:r>
      <w:r w:rsidRPr="0029126E">
        <w:rPr>
          <w:szCs w:val="26"/>
        </w:rPr>
        <w:t xml:space="preserve"> 6 муниципальных унитарных предприятий (далее – МУП):</w:t>
      </w:r>
    </w:p>
    <w:p w:rsidR="0087595B" w:rsidRPr="0029126E" w:rsidRDefault="0087595B" w:rsidP="0087595B">
      <w:pPr>
        <w:pStyle w:val="a6"/>
        <w:numPr>
          <w:ilvl w:val="0"/>
          <w:numId w:val="1"/>
        </w:numPr>
        <w:tabs>
          <w:tab w:val="left" w:pos="993"/>
        </w:tabs>
        <w:spacing w:after="0" w:line="240" w:lineRule="auto"/>
        <w:ind w:left="0" w:firstLine="709"/>
        <w:jc w:val="both"/>
        <w:rPr>
          <w:rFonts w:ascii="Times New Roman" w:hAnsi="Times New Roman" w:cs="Times New Roman"/>
          <w:color w:val="000000"/>
          <w:sz w:val="26"/>
          <w:szCs w:val="26"/>
        </w:rPr>
      </w:pPr>
      <w:r w:rsidRPr="0029126E">
        <w:rPr>
          <w:rFonts w:ascii="Times New Roman" w:hAnsi="Times New Roman" w:cs="Times New Roman"/>
          <w:i/>
          <w:sz w:val="26"/>
          <w:szCs w:val="26"/>
        </w:rPr>
        <w:t>МУП ТПО «ТоргСервис»</w:t>
      </w:r>
      <w:r w:rsidRPr="0029126E">
        <w:rPr>
          <w:rFonts w:ascii="Times New Roman" w:hAnsi="Times New Roman" w:cs="Times New Roman"/>
          <w:sz w:val="26"/>
          <w:szCs w:val="26"/>
        </w:rPr>
        <w:t xml:space="preserve"> </w:t>
      </w:r>
      <w:r w:rsidRPr="0029126E">
        <w:rPr>
          <w:rFonts w:ascii="Times New Roman" w:hAnsi="Times New Roman" w:cs="Times New Roman"/>
          <w:bCs/>
          <w:sz w:val="26"/>
          <w:szCs w:val="26"/>
        </w:rPr>
        <w:t xml:space="preserve">– </w:t>
      </w:r>
      <w:r w:rsidRPr="0029126E">
        <w:rPr>
          <w:rFonts w:ascii="Times New Roman" w:hAnsi="Times New Roman" w:cs="Times New Roman"/>
          <w:color w:val="000000"/>
          <w:sz w:val="26"/>
          <w:szCs w:val="26"/>
        </w:rPr>
        <w:t xml:space="preserve">техническое обслуживание инженерных сетей, коммуникаций зданий, сооружений, обслуживание, монтаж и ремонт </w:t>
      </w:r>
      <w:r w:rsidRPr="0029126E">
        <w:rPr>
          <w:rFonts w:ascii="Times New Roman" w:hAnsi="Times New Roman" w:cs="Times New Roman"/>
          <w:color w:val="000000"/>
          <w:sz w:val="26"/>
          <w:szCs w:val="26"/>
        </w:rPr>
        <w:lastRenderedPageBreak/>
        <w:t>противопожарной и охранной сигнали</w:t>
      </w:r>
      <w:r>
        <w:rPr>
          <w:rFonts w:ascii="Times New Roman" w:hAnsi="Times New Roman" w:cs="Times New Roman"/>
          <w:color w:val="000000"/>
          <w:sz w:val="26"/>
          <w:szCs w:val="26"/>
        </w:rPr>
        <w:t xml:space="preserve">заций, и систем видеонаблюдения. </w:t>
      </w:r>
      <w:r w:rsidRPr="003A21AB">
        <w:rPr>
          <w:rFonts w:ascii="Times New Roman" w:hAnsi="Times New Roman" w:cs="Times New Roman"/>
          <w:color w:val="000000"/>
          <w:sz w:val="26"/>
          <w:szCs w:val="26"/>
        </w:rPr>
        <w:t>Плановый результат финансово-хозяйственной деятельности – прибыль 142,4 тыс. руб.</w:t>
      </w:r>
      <w:r>
        <w:rPr>
          <w:rFonts w:ascii="Times New Roman" w:hAnsi="Times New Roman" w:cs="Times New Roman"/>
          <w:color w:val="000000"/>
          <w:sz w:val="26"/>
          <w:szCs w:val="26"/>
        </w:rPr>
        <w:t>;</w:t>
      </w:r>
    </w:p>
    <w:p w:rsidR="0087595B" w:rsidRPr="00696E8C" w:rsidRDefault="0087595B" w:rsidP="0087595B">
      <w:pPr>
        <w:pStyle w:val="a6"/>
        <w:numPr>
          <w:ilvl w:val="0"/>
          <w:numId w:val="1"/>
        </w:numPr>
        <w:tabs>
          <w:tab w:val="left" w:pos="993"/>
        </w:tabs>
        <w:spacing w:after="0" w:line="240" w:lineRule="auto"/>
        <w:ind w:left="0" w:firstLine="709"/>
        <w:jc w:val="both"/>
        <w:rPr>
          <w:rFonts w:ascii="Times New Roman" w:hAnsi="Times New Roman" w:cs="Times New Roman"/>
          <w:i/>
          <w:sz w:val="26"/>
          <w:szCs w:val="26"/>
        </w:rPr>
      </w:pPr>
      <w:r w:rsidRPr="00696E8C">
        <w:rPr>
          <w:rFonts w:ascii="Times New Roman" w:hAnsi="Times New Roman" w:cs="Times New Roman"/>
          <w:i/>
          <w:sz w:val="26"/>
          <w:szCs w:val="26"/>
        </w:rPr>
        <w:t xml:space="preserve">МУП «Специализированная служба по вопросам похоронного дела» – </w:t>
      </w:r>
      <w:r w:rsidRPr="00696E8C">
        <w:rPr>
          <w:rFonts w:ascii="Times New Roman" w:hAnsi="Times New Roman" w:cs="Times New Roman"/>
          <w:sz w:val="26"/>
          <w:szCs w:val="26"/>
        </w:rPr>
        <w:t>деятельность в области организации ритуальных услуг</w:t>
      </w:r>
      <w:r>
        <w:rPr>
          <w:rFonts w:ascii="Times New Roman" w:hAnsi="Times New Roman" w:cs="Times New Roman"/>
          <w:sz w:val="26"/>
          <w:szCs w:val="26"/>
        </w:rPr>
        <w:t>.</w:t>
      </w:r>
      <w:r w:rsidRPr="00696E8C">
        <w:rPr>
          <w:rFonts w:ascii="Times New Roman" w:hAnsi="Times New Roman" w:cs="Times New Roman"/>
          <w:sz w:val="26"/>
          <w:szCs w:val="26"/>
        </w:rPr>
        <w:t xml:space="preserve"> Плановый результат финансово-хозяйственной деятельности</w:t>
      </w:r>
      <w:r>
        <w:rPr>
          <w:rFonts w:ascii="Times New Roman" w:hAnsi="Times New Roman" w:cs="Times New Roman"/>
          <w:sz w:val="26"/>
          <w:szCs w:val="26"/>
        </w:rPr>
        <w:t xml:space="preserve"> </w:t>
      </w:r>
      <w:r w:rsidRPr="00696E8C">
        <w:rPr>
          <w:rFonts w:ascii="Times New Roman" w:hAnsi="Times New Roman" w:cs="Times New Roman"/>
          <w:sz w:val="26"/>
          <w:szCs w:val="26"/>
        </w:rPr>
        <w:t>– прибыль 28,8 тыс. руб.</w:t>
      </w:r>
      <w:r>
        <w:rPr>
          <w:rFonts w:ascii="Times New Roman" w:hAnsi="Times New Roman" w:cs="Times New Roman"/>
          <w:sz w:val="26"/>
          <w:szCs w:val="26"/>
        </w:rPr>
        <w:t>;</w:t>
      </w:r>
    </w:p>
    <w:p w:rsidR="0087595B" w:rsidRPr="0029126E" w:rsidRDefault="0087595B" w:rsidP="0087595B">
      <w:pPr>
        <w:numPr>
          <w:ilvl w:val="0"/>
          <w:numId w:val="2"/>
        </w:numPr>
        <w:tabs>
          <w:tab w:val="left" w:pos="993"/>
        </w:tabs>
        <w:ind w:left="0" w:firstLine="567"/>
        <w:jc w:val="both"/>
        <w:rPr>
          <w:szCs w:val="26"/>
        </w:rPr>
      </w:pPr>
      <w:r w:rsidRPr="0029126E">
        <w:rPr>
          <w:i/>
          <w:color w:val="000000"/>
          <w:szCs w:val="26"/>
        </w:rPr>
        <w:t>МУП «Коммунальные объединенные системы»</w:t>
      </w:r>
      <w:r w:rsidRPr="0029126E">
        <w:rPr>
          <w:color w:val="000000"/>
          <w:szCs w:val="26"/>
        </w:rPr>
        <w:t xml:space="preserve"> </w:t>
      </w:r>
      <w:r w:rsidRPr="0029126E">
        <w:rPr>
          <w:bCs/>
          <w:szCs w:val="26"/>
        </w:rPr>
        <w:t>–</w:t>
      </w:r>
      <w:r w:rsidRPr="0029126E">
        <w:rPr>
          <w:color w:val="000000"/>
          <w:szCs w:val="26"/>
        </w:rPr>
        <w:t xml:space="preserve"> очистка сточных хозяйственно-бытовых вод, их обеззараживание и отвод, </w:t>
      </w:r>
      <w:r w:rsidRPr="0029126E">
        <w:rPr>
          <w:szCs w:val="26"/>
        </w:rPr>
        <w:t>обеспечение холодным водоснабжением, передача и распределение тепловой энергии, транспортировка электроэнергии, обеспечение эффективной эксплуатации технологического и энергетического оборудования, зданий и очистных сооружений, канализационных насосных станций и канализационных коллекторов</w:t>
      </w:r>
      <w:r>
        <w:rPr>
          <w:color w:val="000000"/>
          <w:szCs w:val="26"/>
        </w:rPr>
        <w:t xml:space="preserve">. </w:t>
      </w:r>
      <w:r>
        <w:rPr>
          <w:bCs/>
          <w:szCs w:val="26"/>
        </w:rPr>
        <w:t>Плановый результат финансово-хозяйственной деятельности – прибыль 1 550,4 тыс. руб.;</w:t>
      </w:r>
    </w:p>
    <w:p w:rsidR="0087595B" w:rsidRPr="0029126E" w:rsidRDefault="0087595B" w:rsidP="0087595B">
      <w:pPr>
        <w:pStyle w:val="a6"/>
        <w:numPr>
          <w:ilvl w:val="0"/>
          <w:numId w:val="1"/>
        </w:numPr>
        <w:tabs>
          <w:tab w:val="left" w:pos="993"/>
        </w:tabs>
        <w:spacing w:after="0" w:line="240" w:lineRule="auto"/>
        <w:ind w:left="0" w:firstLine="709"/>
        <w:jc w:val="both"/>
        <w:rPr>
          <w:rFonts w:ascii="Times New Roman" w:hAnsi="Times New Roman" w:cs="Times New Roman"/>
          <w:bCs/>
          <w:sz w:val="26"/>
          <w:szCs w:val="26"/>
        </w:rPr>
      </w:pPr>
      <w:r w:rsidRPr="0029126E">
        <w:rPr>
          <w:rFonts w:ascii="Times New Roman" w:hAnsi="Times New Roman" w:cs="Times New Roman"/>
          <w:i/>
          <w:color w:val="000000"/>
          <w:sz w:val="26"/>
          <w:szCs w:val="26"/>
        </w:rPr>
        <w:t>МУП «Норильское производственное объединение пассажирского автотранспорта»</w:t>
      </w:r>
      <w:r w:rsidRPr="0029126E">
        <w:rPr>
          <w:rFonts w:ascii="Times New Roman" w:hAnsi="Times New Roman" w:cs="Times New Roman"/>
          <w:color w:val="000000"/>
          <w:sz w:val="26"/>
          <w:szCs w:val="26"/>
        </w:rPr>
        <w:t xml:space="preserve"> </w:t>
      </w:r>
      <w:r w:rsidRPr="0029126E">
        <w:rPr>
          <w:rFonts w:ascii="Times New Roman" w:hAnsi="Times New Roman" w:cs="Times New Roman"/>
          <w:bCs/>
          <w:sz w:val="26"/>
          <w:szCs w:val="26"/>
        </w:rPr>
        <w:t xml:space="preserve">– </w:t>
      </w:r>
      <w:r w:rsidRPr="0029126E">
        <w:rPr>
          <w:rFonts w:ascii="Times New Roman" w:hAnsi="Times New Roman" w:cs="Times New Roman"/>
          <w:color w:val="000000"/>
          <w:sz w:val="26"/>
          <w:szCs w:val="26"/>
        </w:rPr>
        <w:t>транспортное обслуживание населения</w:t>
      </w:r>
      <w:r>
        <w:rPr>
          <w:rFonts w:ascii="Times New Roman" w:hAnsi="Times New Roman" w:cs="Times New Roman"/>
          <w:color w:val="000000"/>
          <w:sz w:val="26"/>
          <w:szCs w:val="26"/>
        </w:rPr>
        <w:t xml:space="preserve">. </w:t>
      </w:r>
      <w:r w:rsidRPr="003A21AB">
        <w:rPr>
          <w:rFonts w:ascii="Times New Roman" w:hAnsi="Times New Roman" w:cs="Times New Roman"/>
          <w:color w:val="000000"/>
          <w:sz w:val="26"/>
          <w:szCs w:val="26"/>
        </w:rPr>
        <w:t>Плановый результат финансово-хозяйственной деятельности – прибыль 4 627,0 тыс.</w:t>
      </w:r>
      <w:r>
        <w:rPr>
          <w:rFonts w:ascii="Times New Roman" w:hAnsi="Times New Roman" w:cs="Times New Roman"/>
          <w:color w:val="000000"/>
          <w:sz w:val="26"/>
          <w:szCs w:val="26"/>
        </w:rPr>
        <w:t xml:space="preserve"> </w:t>
      </w:r>
      <w:r w:rsidRPr="003A21AB">
        <w:rPr>
          <w:rFonts w:ascii="Times New Roman" w:hAnsi="Times New Roman" w:cs="Times New Roman"/>
          <w:color w:val="000000"/>
          <w:sz w:val="26"/>
          <w:szCs w:val="26"/>
        </w:rPr>
        <w:t>руб.</w:t>
      </w:r>
      <w:r>
        <w:rPr>
          <w:rFonts w:ascii="Times New Roman" w:hAnsi="Times New Roman" w:cs="Times New Roman"/>
          <w:color w:val="000000"/>
          <w:sz w:val="26"/>
          <w:szCs w:val="26"/>
        </w:rPr>
        <w:t>;</w:t>
      </w:r>
    </w:p>
    <w:p w:rsidR="0087595B" w:rsidRPr="0029126E" w:rsidRDefault="0087595B" w:rsidP="0087595B">
      <w:pPr>
        <w:pStyle w:val="a6"/>
        <w:numPr>
          <w:ilvl w:val="0"/>
          <w:numId w:val="1"/>
        </w:numPr>
        <w:tabs>
          <w:tab w:val="left" w:pos="993"/>
        </w:tabs>
        <w:spacing w:after="0" w:line="240" w:lineRule="auto"/>
        <w:ind w:left="0" w:firstLine="709"/>
        <w:jc w:val="both"/>
        <w:rPr>
          <w:rFonts w:ascii="Times New Roman" w:hAnsi="Times New Roman" w:cs="Times New Roman"/>
          <w:bCs/>
          <w:sz w:val="26"/>
          <w:szCs w:val="26"/>
        </w:rPr>
      </w:pPr>
      <w:r w:rsidRPr="0029126E">
        <w:rPr>
          <w:rFonts w:ascii="Times New Roman" w:hAnsi="Times New Roman" w:cs="Times New Roman"/>
          <w:i/>
          <w:color w:val="000000"/>
          <w:sz w:val="26"/>
          <w:szCs w:val="26"/>
        </w:rPr>
        <w:t>МУП «Расчетно-кассовый центр»</w:t>
      </w:r>
      <w:r w:rsidRPr="0029126E">
        <w:rPr>
          <w:rFonts w:ascii="Times New Roman" w:hAnsi="Times New Roman" w:cs="Times New Roman"/>
          <w:color w:val="000000"/>
          <w:sz w:val="26"/>
          <w:szCs w:val="26"/>
        </w:rPr>
        <w:t xml:space="preserve"> </w:t>
      </w:r>
      <w:r w:rsidRPr="0029126E">
        <w:rPr>
          <w:rFonts w:ascii="Times New Roman" w:hAnsi="Times New Roman" w:cs="Times New Roman"/>
          <w:bCs/>
          <w:sz w:val="26"/>
          <w:szCs w:val="26"/>
        </w:rPr>
        <w:t>–</w:t>
      </w:r>
      <w:r w:rsidRPr="0029126E">
        <w:rPr>
          <w:rFonts w:ascii="Times New Roman" w:hAnsi="Times New Roman" w:cs="Times New Roman"/>
          <w:color w:val="000000"/>
          <w:sz w:val="26"/>
          <w:szCs w:val="26"/>
        </w:rPr>
        <w:t xml:space="preserve"> расчет, сбор и учет платы</w:t>
      </w:r>
      <w:r>
        <w:rPr>
          <w:rFonts w:ascii="Times New Roman" w:hAnsi="Times New Roman" w:cs="Times New Roman"/>
          <w:color w:val="000000"/>
          <w:sz w:val="26"/>
          <w:szCs w:val="26"/>
        </w:rPr>
        <w:t xml:space="preserve"> за жилищно-коммунальные услуги. </w:t>
      </w:r>
      <w:r w:rsidRPr="003A21AB">
        <w:rPr>
          <w:rFonts w:ascii="Times New Roman" w:hAnsi="Times New Roman" w:cs="Times New Roman"/>
          <w:color w:val="000000"/>
          <w:sz w:val="26"/>
          <w:szCs w:val="26"/>
        </w:rPr>
        <w:t>Плановый результат финансово-хозяйственной деятельности</w:t>
      </w:r>
      <w:r>
        <w:rPr>
          <w:rFonts w:ascii="Times New Roman" w:hAnsi="Times New Roman" w:cs="Times New Roman"/>
          <w:color w:val="000000"/>
          <w:sz w:val="26"/>
          <w:szCs w:val="26"/>
        </w:rPr>
        <w:t xml:space="preserve"> </w:t>
      </w:r>
      <w:r w:rsidRPr="003A21AB">
        <w:rPr>
          <w:rFonts w:ascii="Times New Roman" w:hAnsi="Times New Roman" w:cs="Times New Roman"/>
          <w:color w:val="000000"/>
          <w:sz w:val="26"/>
          <w:szCs w:val="26"/>
        </w:rPr>
        <w:t>– прибыль 48,8 тыс. руб.</w:t>
      </w:r>
      <w:r>
        <w:rPr>
          <w:rFonts w:ascii="Times New Roman" w:hAnsi="Times New Roman" w:cs="Times New Roman"/>
          <w:color w:val="000000"/>
          <w:sz w:val="26"/>
          <w:szCs w:val="26"/>
        </w:rPr>
        <w:t>;</w:t>
      </w:r>
    </w:p>
    <w:p w:rsidR="0087595B" w:rsidRDefault="0087595B" w:rsidP="0087595B">
      <w:pPr>
        <w:pStyle w:val="a6"/>
        <w:numPr>
          <w:ilvl w:val="0"/>
          <w:numId w:val="1"/>
        </w:numPr>
        <w:tabs>
          <w:tab w:val="left" w:pos="993"/>
        </w:tabs>
        <w:spacing w:after="0" w:line="240" w:lineRule="auto"/>
        <w:ind w:left="0" w:firstLine="709"/>
        <w:jc w:val="both"/>
        <w:rPr>
          <w:rFonts w:ascii="Times New Roman" w:hAnsi="Times New Roman" w:cs="Times New Roman"/>
          <w:color w:val="000000"/>
          <w:sz w:val="26"/>
          <w:szCs w:val="26"/>
        </w:rPr>
      </w:pPr>
      <w:r w:rsidRPr="0029126E">
        <w:rPr>
          <w:rFonts w:ascii="Times New Roman" w:hAnsi="Times New Roman" w:cs="Times New Roman"/>
          <w:i/>
          <w:color w:val="000000"/>
          <w:sz w:val="26"/>
          <w:szCs w:val="26"/>
        </w:rPr>
        <w:t xml:space="preserve">МУП «Многофункциональный обслуживающий комплекс» </w:t>
      </w:r>
      <w:r w:rsidRPr="0029126E">
        <w:rPr>
          <w:rFonts w:ascii="Times New Roman" w:hAnsi="Times New Roman" w:cs="Times New Roman"/>
          <w:color w:val="000000"/>
          <w:sz w:val="26"/>
          <w:szCs w:val="26"/>
        </w:rPr>
        <w:t>(далее – МУП МОК) – осуществляет организацию торговых мест, их сдачу в аренду для организации торговли, общественного питания, пунктов связи, банковского, бытового, медицинского обслуживания населения, сервисного обслуживания пассажиров, деятельность бань и душевых по предоставлению общегигиенических услуг.</w:t>
      </w:r>
      <w:r>
        <w:rPr>
          <w:rFonts w:ascii="Times New Roman" w:hAnsi="Times New Roman" w:cs="Times New Roman"/>
          <w:color w:val="000000"/>
          <w:sz w:val="26"/>
          <w:szCs w:val="26"/>
        </w:rPr>
        <w:t xml:space="preserve"> </w:t>
      </w:r>
      <w:r w:rsidRPr="003A21AB">
        <w:rPr>
          <w:rFonts w:ascii="Times New Roman" w:hAnsi="Times New Roman" w:cs="Times New Roman"/>
          <w:color w:val="000000"/>
          <w:sz w:val="26"/>
          <w:szCs w:val="26"/>
        </w:rPr>
        <w:t>Плановый результат финансово-хозяйственной деятельности – прибыль 2 039,0 тыс. руб.</w:t>
      </w:r>
    </w:p>
    <w:p w:rsidR="0087595B" w:rsidRPr="00AF278B" w:rsidRDefault="0087595B" w:rsidP="0087595B">
      <w:pPr>
        <w:ind w:firstLine="709"/>
        <w:jc w:val="both"/>
        <w:rPr>
          <w:bCs/>
          <w:szCs w:val="26"/>
        </w:rPr>
      </w:pPr>
      <w:r w:rsidRPr="00AF278B">
        <w:rPr>
          <w:bCs/>
          <w:szCs w:val="26"/>
        </w:rPr>
        <w:t>Нормативы отчисления части прибыли за 2021 год в бюджет муниципального образования город Норильск муниципальным унитарным предприятиям не установлены.</w:t>
      </w:r>
    </w:p>
    <w:p w:rsidR="0087595B" w:rsidRPr="00AF278B" w:rsidRDefault="0087595B" w:rsidP="0087595B">
      <w:pPr>
        <w:ind w:firstLine="709"/>
        <w:jc w:val="both"/>
        <w:rPr>
          <w:szCs w:val="26"/>
        </w:rPr>
      </w:pPr>
      <w:r w:rsidRPr="00AF278B">
        <w:rPr>
          <w:bCs/>
          <w:szCs w:val="26"/>
        </w:rPr>
        <w:t>Отчисления в бюджет муниципального образования город Норильск в среднесрочном периоде 2022-2024 годах не планируются.</w:t>
      </w:r>
    </w:p>
    <w:p w:rsidR="00810005" w:rsidRPr="00B857AC" w:rsidRDefault="00810005" w:rsidP="005A6C5A">
      <w:pPr>
        <w:ind w:firstLine="709"/>
        <w:jc w:val="both"/>
        <w:rPr>
          <w:szCs w:val="26"/>
          <w:highlight w:val="yellow"/>
        </w:rPr>
      </w:pPr>
    </w:p>
    <w:p w:rsidR="0010746F" w:rsidRPr="00B857AC" w:rsidRDefault="0010746F" w:rsidP="005A6C5A">
      <w:pPr>
        <w:ind w:firstLine="709"/>
        <w:jc w:val="both"/>
        <w:rPr>
          <w:szCs w:val="26"/>
          <w:highlight w:val="yellow"/>
        </w:rPr>
      </w:pPr>
    </w:p>
    <w:p w:rsidR="00AB1621" w:rsidRPr="00B857AC" w:rsidRDefault="00AB1621" w:rsidP="0010746F">
      <w:pPr>
        <w:jc w:val="both"/>
        <w:rPr>
          <w:szCs w:val="26"/>
          <w:highlight w:val="yellow"/>
        </w:rPr>
      </w:pPr>
    </w:p>
    <w:bookmarkEnd w:id="8"/>
    <w:p w:rsidR="003643F9" w:rsidRDefault="00180039" w:rsidP="00E641A2">
      <w:pPr>
        <w:rPr>
          <w:szCs w:val="26"/>
        </w:rPr>
      </w:pPr>
      <w:r w:rsidRPr="0047754B">
        <w:rPr>
          <w:szCs w:val="26"/>
        </w:rPr>
        <w:t xml:space="preserve">Глава города Норильска                                                     </w:t>
      </w:r>
      <w:r w:rsidR="00C30E4A">
        <w:rPr>
          <w:szCs w:val="26"/>
        </w:rPr>
        <w:t xml:space="preserve">                           </w:t>
      </w:r>
      <w:r w:rsidR="0047754B" w:rsidRPr="0047754B">
        <w:rPr>
          <w:szCs w:val="26"/>
        </w:rPr>
        <w:t>Д.В. Карасев</w:t>
      </w:r>
    </w:p>
    <w:p w:rsidR="00C30E4A" w:rsidRDefault="00C30E4A" w:rsidP="00E641A2">
      <w:pPr>
        <w:rPr>
          <w:szCs w:val="26"/>
        </w:rPr>
      </w:pPr>
    </w:p>
    <w:p w:rsidR="00C30E4A" w:rsidRDefault="00C30E4A" w:rsidP="00E641A2">
      <w:pPr>
        <w:rPr>
          <w:szCs w:val="26"/>
        </w:rPr>
      </w:pPr>
    </w:p>
    <w:p w:rsidR="00C30E4A" w:rsidRDefault="00C30E4A" w:rsidP="00E641A2">
      <w:pPr>
        <w:rPr>
          <w:szCs w:val="26"/>
        </w:rPr>
      </w:pPr>
    </w:p>
    <w:p w:rsidR="00C30E4A" w:rsidRDefault="00C30E4A" w:rsidP="00E641A2">
      <w:pPr>
        <w:rPr>
          <w:szCs w:val="26"/>
        </w:rPr>
      </w:pPr>
    </w:p>
    <w:p w:rsidR="00C30E4A" w:rsidRDefault="00C30E4A" w:rsidP="00E641A2">
      <w:pPr>
        <w:rPr>
          <w:szCs w:val="26"/>
        </w:rPr>
      </w:pPr>
    </w:p>
    <w:p w:rsidR="00C30E4A" w:rsidRDefault="00C30E4A" w:rsidP="00E641A2">
      <w:pPr>
        <w:rPr>
          <w:szCs w:val="26"/>
        </w:rPr>
      </w:pPr>
    </w:p>
    <w:p w:rsidR="00C30E4A" w:rsidRDefault="00C30E4A" w:rsidP="00E641A2">
      <w:pPr>
        <w:rPr>
          <w:szCs w:val="26"/>
        </w:rPr>
      </w:pPr>
    </w:p>
    <w:p w:rsidR="00C30E4A" w:rsidRDefault="00C30E4A" w:rsidP="00E641A2">
      <w:pPr>
        <w:rPr>
          <w:szCs w:val="26"/>
        </w:rPr>
      </w:pPr>
    </w:p>
    <w:p w:rsidR="006B6593" w:rsidRDefault="006B6593" w:rsidP="00E641A2">
      <w:pPr>
        <w:rPr>
          <w:szCs w:val="26"/>
        </w:rPr>
      </w:pPr>
      <w:bookmarkStart w:id="30" w:name="_GoBack"/>
      <w:bookmarkEnd w:id="30"/>
    </w:p>
    <w:p w:rsidR="00C30E4A" w:rsidRDefault="00C30E4A" w:rsidP="00E641A2">
      <w:pPr>
        <w:rPr>
          <w:szCs w:val="26"/>
        </w:rPr>
      </w:pPr>
    </w:p>
    <w:p w:rsidR="00C30E4A" w:rsidRDefault="00C30E4A" w:rsidP="00E641A2">
      <w:pPr>
        <w:rPr>
          <w:szCs w:val="26"/>
        </w:rPr>
      </w:pPr>
    </w:p>
    <w:p w:rsidR="00C30E4A" w:rsidRDefault="00C30E4A" w:rsidP="00E641A2">
      <w:pPr>
        <w:rPr>
          <w:szCs w:val="26"/>
        </w:rPr>
      </w:pPr>
    </w:p>
    <w:p w:rsidR="00C30E4A" w:rsidRPr="006B6593" w:rsidRDefault="00C30E4A" w:rsidP="00E641A2">
      <w:pPr>
        <w:rPr>
          <w:sz w:val="22"/>
          <w:szCs w:val="22"/>
        </w:rPr>
      </w:pPr>
      <w:r w:rsidRPr="006B6593">
        <w:rPr>
          <w:sz w:val="22"/>
          <w:szCs w:val="22"/>
        </w:rPr>
        <w:t>Сапожников Андрей Анатольевич</w:t>
      </w:r>
    </w:p>
    <w:p w:rsidR="00C30E4A" w:rsidRPr="006B6593" w:rsidRDefault="00C30E4A" w:rsidP="00E641A2">
      <w:pPr>
        <w:rPr>
          <w:sz w:val="22"/>
          <w:szCs w:val="22"/>
        </w:rPr>
      </w:pPr>
      <w:r w:rsidRPr="006B6593">
        <w:rPr>
          <w:sz w:val="22"/>
          <w:szCs w:val="22"/>
        </w:rPr>
        <w:t>43-70-90 (1606)</w:t>
      </w:r>
    </w:p>
    <w:sectPr w:rsidR="00C30E4A" w:rsidRPr="006B6593" w:rsidSect="001D0FA7">
      <w:headerReference w:type="default" r:id="rId23"/>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0BB" w:rsidRDefault="005F70BB" w:rsidP="008548A7">
      <w:r>
        <w:separator/>
      </w:r>
    </w:p>
  </w:endnote>
  <w:endnote w:type="continuationSeparator" w:id="0">
    <w:p w:rsidR="005F70BB" w:rsidRDefault="005F70BB" w:rsidP="0085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panose1 w:val="00000000000000000000"/>
    <w:charset w:val="00"/>
    <w:family w:val="roman"/>
    <w:notTrueType/>
    <w:pitch w:val="default"/>
    <w:sig w:usb0="00000000" w:usb1="BFE00000" w:usb2="004101EA" w:usb3="004202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0BB" w:rsidRDefault="005F70BB" w:rsidP="008548A7">
      <w:r>
        <w:separator/>
      </w:r>
    </w:p>
  </w:footnote>
  <w:footnote w:type="continuationSeparator" w:id="0">
    <w:p w:rsidR="005F70BB" w:rsidRDefault="005F70BB" w:rsidP="008548A7">
      <w:r>
        <w:continuationSeparator/>
      </w:r>
    </w:p>
  </w:footnote>
  <w:footnote w:id="1">
    <w:p w:rsidR="005F70BB" w:rsidRDefault="005F70BB" w:rsidP="00B25E00">
      <w:pPr>
        <w:pStyle w:val="aff0"/>
      </w:pPr>
      <w:r>
        <w:rPr>
          <w:rStyle w:val="aff2"/>
        </w:rPr>
        <w:footnoteRef/>
      </w:r>
      <w:r>
        <w:t xml:space="preserve"> Прогноз социально-экономического развития Красноярского края на 2022 год и плановый период 2023-2024 годов.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8897168"/>
      <w:docPartObj>
        <w:docPartGallery w:val="Page Numbers (Top of Page)"/>
        <w:docPartUnique/>
      </w:docPartObj>
    </w:sdtPr>
    <w:sdtEndPr/>
    <w:sdtContent>
      <w:p w:rsidR="005F70BB" w:rsidRDefault="005F70BB">
        <w:pPr>
          <w:pStyle w:val="ad"/>
          <w:jc w:val="right"/>
        </w:pPr>
        <w:r>
          <w:fldChar w:fldCharType="begin"/>
        </w:r>
        <w:r>
          <w:instrText>PAGE   \* MERGEFORMAT</w:instrText>
        </w:r>
        <w:r>
          <w:fldChar w:fldCharType="separate"/>
        </w:r>
        <w:r w:rsidR="006B6593">
          <w:rPr>
            <w:noProof/>
          </w:rPr>
          <w:t>50</w:t>
        </w:r>
        <w:r>
          <w:fldChar w:fldCharType="end"/>
        </w:r>
      </w:p>
    </w:sdtContent>
  </w:sdt>
  <w:p w:rsidR="005F70BB" w:rsidRPr="008548A7" w:rsidRDefault="005F70BB" w:rsidP="008548A7">
    <w:pPr>
      <w:pStyle w:val="ad"/>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63B46F2C"/>
    <w:lvl w:ilvl="0">
      <w:numFmt w:val="bullet"/>
      <w:lvlText w:val="*"/>
      <w:lvlJc w:val="left"/>
    </w:lvl>
  </w:abstractNum>
  <w:abstractNum w:abstractNumId="1">
    <w:nsid w:val="01012CD0"/>
    <w:multiLevelType w:val="hybridMultilevel"/>
    <w:tmpl w:val="8A601DF0"/>
    <w:lvl w:ilvl="0" w:tplc="DFDE039A">
      <w:start w:val="1"/>
      <w:numFmt w:val="decimal"/>
      <w:lvlText w:val="%1."/>
      <w:lvlJc w:val="left"/>
      <w:pPr>
        <w:ind w:left="720" w:hanging="360"/>
      </w:pPr>
      <w:rPr>
        <w:rFonts w:ascii="Times New Roman" w:hAnsi="Times New Roman" w:cs="Times New Roman" w:hint="default"/>
        <w:b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005F9D"/>
    <w:multiLevelType w:val="hybridMultilevel"/>
    <w:tmpl w:val="8C4E24EC"/>
    <w:lvl w:ilvl="0" w:tplc="04190011">
      <w:start w:val="1"/>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2022776"/>
    <w:multiLevelType w:val="hybridMultilevel"/>
    <w:tmpl w:val="0FFEC748"/>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2C6040D"/>
    <w:multiLevelType w:val="hybridMultilevel"/>
    <w:tmpl w:val="1592E440"/>
    <w:lvl w:ilvl="0" w:tplc="F1CCCC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4902E3"/>
    <w:multiLevelType w:val="hybridMultilevel"/>
    <w:tmpl w:val="F76C997C"/>
    <w:lvl w:ilvl="0" w:tplc="619AC484">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6">
    <w:nsid w:val="11F23064"/>
    <w:multiLevelType w:val="hybridMultilevel"/>
    <w:tmpl w:val="6EBEE248"/>
    <w:lvl w:ilvl="0" w:tplc="548844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00A6C"/>
    <w:multiLevelType w:val="hybridMultilevel"/>
    <w:tmpl w:val="2AF44942"/>
    <w:lvl w:ilvl="0" w:tplc="AC4698D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6917881"/>
    <w:multiLevelType w:val="hybridMultilevel"/>
    <w:tmpl w:val="D1DEB2F4"/>
    <w:lvl w:ilvl="0" w:tplc="CB12197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1C2F7DF7"/>
    <w:multiLevelType w:val="hybridMultilevel"/>
    <w:tmpl w:val="0BA62172"/>
    <w:lvl w:ilvl="0" w:tplc="DF22A4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C51C89"/>
    <w:multiLevelType w:val="multilevel"/>
    <w:tmpl w:val="EC8672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nsid w:val="26652BB8"/>
    <w:multiLevelType w:val="hybridMultilevel"/>
    <w:tmpl w:val="DB001D3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74839A0"/>
    <w:multiLevelType w:val="hybridMultilevel"/>
    <w:tmpl w:val="0E16A4E0"/>
    <w:lvl w:ilvl="0" w:tplc="DA4ACA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9904400"/>
    <w:multiLevelType w:val="hybridMultilevel"/>
    <w:tmpl w:val="E3445DD8"/>
    <w:lvl w:ilvl="0" w:tplc="297CD6B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D9B598E"/>
    <w:multiLevelType w:val="hybridMultilevel"/>
    <w:tmpl w:val="B3881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1513CA"/>
    <w:multiLevelType w:val="hybridMultilevel"/>
    <w:tmpl w:val="E7565B12"/>
    <w:lvl w:ilvl="0" w:tplc="548844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00141B6"/>
    <w:multiLevelType w:val="hybridMultilevel"/>
    <w:tmpl w:val="AC0CE0A4"/>
    <w:lvl w:ilvl="0" w:tplc="0BB801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31915AE"/>
    <w:multiLevelType w:val="singleLevel"/>
    <w:tmpl w:val="D03E5544"/>
    <w:lvl w:ilvl="0">
      <w:start w:val="1"/>
      <w:numFmt w:val="bullet"/>
      <w:pStyle w:val="3"/>
      <w:lvlText w:val=""/>
      <w:lvlJc w:val="left"/>
      <w:pPr>
        <w:tabs>
          <w:tab w:val="num" w:pos="643"/>
        </w:tabs>
        <w:ind w:left="643" w:hanging="360"/>
      </w:pPr>
      <w:rPr>
        <w:rFonts w:ascii="Symbol" w:hAnsi="Symbol" w:hint="default"/>
        <w:sz w:val="26"/>
      </w:rPr>
    </w:lvl>
  </w:abstractNum>
  <w:abstractNum w:abstractNumId="18">
    <w:nsid w:val="37BE3D99"/>
    <w:multiLevelType w:val="hybridMultilevel"/>
    <w:tmpl w:val="AFD89D66"/>
    <w:lvl w:ilvl="0" w:tplc="A2E83E8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95F3A14"/>
    <w:multiLevelType w:val="hybridMultilevel"/>
    <w:tmpl w:val="6E308E08"/>
    <w:lvl w:ilvl="0" w:tplc="4420EAFE">
      <w:start w:val="1"/>
      <w:numFmt w:val="upperRoman"/>
      <w:pStyle w:val="6"/>
      <w:lvlText w:val="%1."/>
      <w:lvlJc w:val="left"/>
      <w:pPr>
        <w:tabs>
          <w:tab w:val="num" w:pos="1440"/>
        </w:tabs>
        <w:ind w:left="1440" w:hanging="720"/>
      </w:pPr>
      <w:rPr>
        <w:rFonts w:hint="default"/>
      </w:rPr>
    </w:lvl>
    <w:lvl w:ilvl="1" w:tplc="D3BECA78">
      <w:numFmt w:val="none"/>
      <w:lvlText w:val=""/>
      <w:lvlJc w:val="left"/>
      <w:pPr>
        <w:tabs>
          <w:tab w:val="num" w:pos="360"/>
        </w:tabs>
      </w:pPr>
    </w:lvl>
    <w:lvl w:ilvl="2" w:tplc="DDC2D87E">
      <w:numFmt w:val="none"/>
      <w:lvlText w:val=""/>
      <w:lvlJc w:val="left"/>
      <w:pPr>
        <w:tabs>
          <w:tab w:val="num" w:pos="360"/>
        </w:tabs>
      </w:pPr>
    </w:lvl>
    <w:lvl w:ilvl="3" w:tplc="12D2898C">
      <w:numFmt w:val="none"/>
      <w:lvlText w:val=""/>
      <w:lvlJc w:val="left"/>
      <w:pPr>
        <w:tabs>
          <w:tab w:val="num" w:pos="360"/>
        </w:tabs>
      </w:pPr>
    </w:lvl>
    <w:lvl w:ilvl="4" w:tplc="4CA4C760">
      <w:numFmt w:val="none"/>
      <w:lvlText w:val=""/>
      <w:lvlJc w:val="left"/>
      <w:pPr>
        <w:tabs>
          <w:tab w:val="num" w:pos="360"/>
        </w:tabs>
      </w:pPr>
    </w:lvl>
    <w:lvl w:ilvl="5" w:tplc="4D3C6092">
      <w:numFmt w:val="none"/>
      <w:lvlText w:val=""/>
      <w:lvlJc w:val="left"/>
      <w:pPr>
        <w:tabs>
          <w:tab w:val="num" w:pos="360"/>
        </w:tabs>
      </w:pPr>
    </w:lvl>
    <w:lvl w:ilvl="6" w:tplc="2FF4F4B8">
      <w:numFmt w:val="none"/>
      <w:lvlText w:val=""/>
      <w:lvlJc w:val="left"/>
      <w:pPr>
        <w:tabs>
          <w:tab w:val="num" w:pos="360"/>
        </w:tabs>
      </w:pPr>
    </w:lvl>
    <w:lvl w:ilvl="7" w:tplc="020034FC">
      <w:numFmt w:val="none"/>
      <w:lvlText w:val=""/>
      <w:lvlJc w:val="left"/>
      <w:pPr>
        <w:tabs>
          <w:tab w:val="num" w:pos="360"/>
        </w:tabs>
      </w:pPr>
    </w:lvl>
    <w:lvl w:ilvl="8" w:tplc="248C8B52">
      <w:numFmt w:val="none"/>
      <w:lvlText w:val=""/>
      <w:lvlJc w:val="left"/>
      <w:pPr>
        <w:tabs>
          <w:tab w:val="num" w:pos="360"/>
        </w:tabs>
      </w:pPr>
    </w:lvl>
  </w:abstractNum>
  <w:abstractNum w:abstractNumId="20">
    <w:nsid w:val="3EE933B3"/>
    <w:multiLevelType w:val="hybridMultilevel"/>
    <w:tmpl w:val="1400AA50"/>
    <w:lvl w:ilvl="0" w:tplc="9B1E52D0">
      <w:start w:val="1"/>
      <w:numFmt w:val="bullet"/>
      <w:lvlText w:val="‒"/>
      <w:lvlJc w:val="left"/>
      <w:pPr>
        <w:ind w:left="1440" w:hanging="360"/>
      </w:pPr>
      <w:rPr>
        <w:rFonts w:ascii="Times New Roman" w:hAnsi="Times New Roman" w:cs="Times New Roman"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431C519F"/>
    <w:multiLevelType w:val="hybridMultilevel"/>
    <w:tmpl w:val="093ECF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477CBE"/>
    <w:multiLevelType w:val="hybridMultilevel"/>
    <w:tmpl w:val="8FB48A16"/>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BAC4F85"/>
    <w:multiLevelType w:val="hybridMultilevel"/>
    <w:tmpl w:val="EAAA13EC"/>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4CA775B9"/>
    <w:multiLevelType w:val="hybridMultilevel"/>
    <w:tmpl w:val="3AE2494C"/>
    <w:lvl w:ilvl="0" w:tplc="5964BE18">
      <w:start w:val="1"/>
      <w:numFmt w:val="bullet"/>
      <w:lvlText w:val="−"/>
      <w:lvlJc w:val="left"/>
      <w:pPr>
        <w:ind w:left="1500" w:hanging="360"/>
      </w:pPr>
      <w:rPr>
        <w:rFonts w:ascii="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5">
    <w:nsid w:val="4F217AD4"/>
    <w:multiLevelType w:val="hybridMultilevel"/>
    <w:tmpl w:val="76C4E1FA"/>
    <w:lvl w:ilvl="0" w:tplc="E042C87A">
      <w:start w:val="1"/>
      <w:numFmt w:val="bullet"/>
      <w:suff w:val="space"/>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4841B46"/>
    <w:multiLevelType w:val="hybridMultilevel"/>
    <w:tmpl w:val="C09821B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B73DF2"/>
    <w:multiLevelType w:val="hybridMultilevel"/>
    <w:tmpl w:val="758AC6DA"/>
    <w:lvl w:ilvl="0" w:tplc="B1024C9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nsid w:val="55C35152"/>
    <w:multiLevelType w:val="multilevel"/>
    <w:tmpl w:val="6FCEB332"/>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509" w:hanging="1800"/>
      </w:pPr>
    </w:lvl>
  </w:abstractNum>
  <w:abstractNum w:abstractNumId="29">
    <w:nsid w:val="5C7D614F"/>
    <w:multiLevelType w:val="hybridMultilevel"/>
    <w:tmpl w:val="D680AF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2CD317E"/>
    <w:multiLevelType w:val="hybridMultilevel"/>
    <w:tmpl w:val="E2CA09A2"/>
    <w:lvl w:ilvl="0" w:tplc="26B0A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93612A1"/>
    <w:multiLevelType w:val="hybridMultilevel"/>
    <w:tmpl w:val="A5183AE4"/>
    <w:lvl w:ilvl="0" w:tplc="548844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0FB1293"/>
    <w:multiLevelType w:val="hybridMultilevel"/>
    <w:tmpl w:val="81FC20B6"/>
    <w:lvl w:ilvl="0" w:tplc="9AB45E2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18B3504"/>
    <w:multiLevelType w:val="hybridMultilevel"/>
    <w:tmpl w:val="1602BCE0"/>
    <w:lvl w:ilvl="0" w:tplc="AAE484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BFA7113"/>
    <w:multiLevelType w:val="hybridMultilevel"/>
    <w:tmpl w:val="591619D2"/>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EE739DC"/>
    <w:multiLevelType w:val="hybridMultilevel"/>
    <w:tmpl w:val="DA047212"/>
    <w:lvl w:ilvl="0" w:tplc="04190001">
      <w:start w:val="1"/>
      <w:numFmt w:val="bullet"/>
      <w:lvlText w:val=""/>
      <w:lvlJc w:val="left"/>
      <w:pPr>
        <w:ind w:left="1572" w:hanging="360"/>
      </w:pPr>
      <w:rPr>
        <w:rFonts w:ascii="Symbol" w:hAnsi="Symbol" w:hint="default"/>
      </w:rPr>
    </w:lvl>
    <w:lvl w:ilvl="1" w:tplc="04190003" w:tentative="1">
      <w:start w:val="1"/>
      <w:numFmt w:val="bullet"/>
      <w:lvlText w:val="o"/>
      <w:lvlJc w:val="left"/>
      <w:pPr>
        <w:ind w:left="2292" w:hanging="360"/>
      </w:pPr>
      <w:rPr>
        <w:rFonts w:ascii="Courier New" w:hAnsi="Courier New" w:cs="Courier New" w:hint="default"/>
      </w:rPr>
    </w:lvl>
    <w:lvl w:ilvl="2" w:tplc="04190005" w:tentative="1">
      <w:start w:val="1"/>
      <w:numFmt w:val="bullet"/>
      <w:lvlText w:val=""/>
      <w:lvlJc w:val="left"/>
      <w:pPr>
        <w:ind w:left="3012" w:hanging="360"/>
      </w:pPr>
      <w:rPr>
        <w:rFonts w:ascii="Wingdings" w:hAnsi="Wingdings" w:hint="default"/>
      </w:rPr>
    </w:lvl>
    <w:lvl w:ilvl="3" w:tplc="04190001" w:tentative="1">
      <w:start w:val="1"/>
      <w:numFmt w:val="bullet"/>
      <w:lvlText w:val=""/>
      <w:lvlJc w:val="left"/>
      <w:pPr>
        <w:ind w:left="3732" w:hanging="360"/>
      </w:pPr>
      <w:rPr>
        <w:rFonts w:ascii="Symbol" w:hAnsi="Symbol" w:hint="default"/>
      </w:rPr>
    </w:lvl>
    <w:lvl w:ilvl="4" w:tplc="04190003" w:tentative="1">
      <w:start w:val="1"/>
      <w:numFmt w:val="bullet"/>
      <w:lvlText w:val="o"/>
      <w:lvlJc w:val="left"/>
      <w:pPr>
        <w:ind w:left="4452" w:hanging="360"/>
      </w:pPr>
      <w:rPr>
        <w:rFonts w:ascii="Courier New" w:hAnsi="Courier New" w:cs="Courier New" w:hint="default"/>
      </w:rPr>
    </w:lvl>
    <w:lvl w:ilvl="5" w:tplc="04190005" w:tentative="1">
      <w:start w:val="1"/>
      <w:numFmt w:val="bullet"/>
      <w:lvlText w:val=""/>
      <w:lvlJc w:val="left"/>
      <w:pPr>
        <w:ind w:left="5172" w:hanging="360"/>
      </w:pPr>
      <w:rPr>
        <w:rFonts w:ascii="Wingdings" w:hAnsi="Wingdings" w:hint="default"/>
      </w:rPr>
    </w:lvl>
    <w:lvl w:ilvl="6" w:tplc="04190001" w:tentative="1">
      <w:start w:val="1"/>
      <w:numFmt w:val="bullet"/>
      <w:lvlText w:val=""/>
      <w:lvlJc w:val="left"/>
      <w:pPr>
        <w:ind w:left="5892" w:hanging="360"/>
      </w:pPr>
      <w:rPr>
        <w:rFonts w:ascii="Symbol" w:hAnsi="Symbol" w:hint="default"/>
      </w:rPr>
    </w:lvl>
    <w:lvl w:ilvl="7" w:tplc="04190003" w:tentative="1">
      <w:start w:val="1"/>
      <w:numFmt w:val="bullet"/>
      <w:lvlText w:val="o"/>
      <w:lvlJc w:val="left"/>
      <w:pPr>
        <w:ind w:left="6612" w:hanging="360"/>
      </w:pPr>
      <w:rPr>
        <w:rFonts w:ascii="Courier New" w:hAnsi="Courier New" w:cs="Courier New" w:hint="default"/>
      </w:rPr>
    </w:lvl>
    <w:lvl w:ilvl="8" w:tplc="04190005" w:tentative="1">
      <w:start w:val="1"/>
      <w:numFmt w:val="bullet"/>
      <w:lvlText w:val=""/>
      <w:lvlJc w:val="left"/>
      <w:pPr>
        <w:ind w:left="7332" w:hanging="360"/>
      </w:pPr>
      <w:rPr>
        <w:rFonts w:ascii="Wingdings" w:hAnsi="Wingdings" w:hint="default"/>
      </w:rPr>
    </w:lvl>
  </w:abstractNum>
  <w:num w:numId="1">
    <w:abstractNumId w:val="18"/>
  </w:num>
  <w:num w:numId="2">
    <w:abstractNumId w:val="7"/>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9"/>
  </w:num>
  <w:num w:numId="6">
    <w:abstractNumId w:val="17"/>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0"/>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25"/>
  </w:num>
  <w:num w:numId="13">
    <w:abstractNumId w:val="2"/>
  </w:num>
  <w:num w:numId="14">
    <w:abstractNumId w:val="15"/>
  </w:num>
  <w:num w:numId="15">
    <w:abstractNumId w:val="35"/>
  </w:num>
  <w:num w:numId="16">
    <w:abstractNumId w:val="20"/>
  </w:num>
  <w:num w:numId="17">
    <w:abstractNumId w:val="22"/>
  </w:num>
  <w:num w:numId="18">
    <w:abstractNumId w:val="12"/>
  </w:num>
  <w:num w:numId="19">
    <w:abstractNumId w:val="6"/>
  </w:num>
  <w:num w:numId="20">
    <w:abstractNumId w:val="32"/>
  </w:num>
  <w:num w:numId="21">
    <w:abstractNumId w:val="5"/>
  </w:num>
  <w:num w:numId="22">
    <w:abstractNumId w:val="0"/>
    <w:lvlOverride w:ilvl="0">
      <w:lvl w:ilvl="0">
        <w:numFmt w:val="bullet"/>
        <w:lvlText w:val=""/>
        <w:legacy w:legacy="1" w:legacySpace="0" w:legacyIndent="0"/>
        <w:lvlJc w:val="left"/>
        <w:rPr>
          <w:rFonts w:ascii="Symbol" w:hAnsi="Symbol" w:hint="default"/>
        </w:rPr>
      </w:lvl>
    </w:lvlOverride>
  </w:num>
  <w:num w:numId="23">
    <w:abstractNumId w:val="30"/>
  </w:num>
  <w:num w:numId="24">
    <w:abstractNumId w:val="23"/>
  </w:num>
  <w:num w:numId="25">
    <w:abstractNumId w:val="34"/>
  </w:num>
  <w:num w:numId="26">
    <w:abstractNumId w:val="3"/>
  </w:num>
  <w:num w:numId="27">
    <w:abstractNumId w:val="31"/>
  </w:num>
  <w:num w:numId="28">
    <w:abstractNumId w:val="14"/>
  </w:num>
  <w:num w:numId="29">
    <w:abstractNumId w:val="29"/>
  </w:num>
  <w:num w:numId="30">
    <w:abstractNumId w:val="11"/>
  </w:num>
  <w:num w:numId="31">
    <w:abstractNumId w:val="4"/>
  </w:num>
  <w:num w:numId="32">
    <w:abstractNumId w:val="33"/>
  </w:num>
  <w:num w:numId="33">
    <w:abstractNumId w:val="26"/>
  </w:num>
  <w:num w:numId="34">
    <w:abstractNumId w:val="21"/>
  </w:num>
  <w:num w:numId="35">
    <w:abstractNumId w:val="9"/>
  </w:num>
  <w:num w:numId="36">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CA2"/>
    <w:rsid w:val="00002CFA"/>
    <w:rsid w:val="000045DD"/>
    <w:rsid w:val="00004B9F"/>
    <w:rsid w:val="00005291"/>
    <w:rsid w:val="000062F1"/>
    <w:rsid w:val="0000779C"/>
    <w:rsid w:val="00007ED5"/>
    <w:rsid w:val="00010506"/>
    <w:rsid w:val="00010DF6"/>
    <w:rsid w:val="00014ECC"/>
    <w:rsid w:val="00014F9B"/>
    <w:rsid w:val="000150EF"/>
    <w:rsid w:val="00020AD0"/>
    <w:rsid w:val="0002162F"/>
    <w:rsid w:val="0002503F"/>
    <w:rsid w:val="000302E8"/>
    <w:rsid w:val="00033CF5"/>
    <w:rsid w:val="00035015"/>
    <w:rsid w:val="00036367"/>
    <w:rsid w:val="00037ED1"/>
    <w:rsid w:val="0004222A"/>
    <w:rsid w:val="0004289F"/>
    <w:rsid w:val="00042FB1"/>
    <w:rsid w:val="00047533"/>
    <w:rsid w:val="00052BD5"/>
    <w:rsid w:val="00052F65"/>
    <w:rsid w:val="000534B3"/>
    <w:rsid w:val="000539FC"/>
    <w:rsid w:val="0005414D"/>
    <w:rsid w:val="00054638"/>
    <w:rsid w:val="00054D08"/>
    <w:rsid w:val="00054E35"/>
    <w:rsid w:val="00056C52"/>
    <w:rsid w:val="00056EA8"/>
    <w:rsid w:val="000578E3"/>
    <w:rsid w:val="00057965"/>
    <w:rsid w:val="00060430"/>
    <w:rsid w:val="00061B92"/>
    <w:rsid w:val="00061C7B"/>
    <w:rsid w:val="00061CC1"/>
    <w:rsid w:val="000647B4"/>
    <w:rsid w:val="000648E0"/>
    <w:rsid w:val="000661C3"/>
    <w:rsid w:val="00067711"/>
    <w:rsid w:val="0007296E"/>
    <w:rsid w:val="00077835"/>
    <w:rsid w:val="00080B8D"/>
    <w:rsid w:val="00082B9F"/>
    <w:rsid w:val="00082F06"/>
    <w:rsid w:val="000954A4"/>
    <w:rsid w:val="000961F1"/>
    <w:rsid w:val="00096E8D"/>
    <w:rsid w:val="000A1419"/>
    <w:rsid w:val="000A4183"/>
    <w:rsid w:val="000A46F6"/>
    <w:rsid w:val="000B0232"/>
    <w:rsid w:val="000B02A5"/>
    <w:rsid w:val="000B1E86"/>
    <w:rsid w:val="000B2AEC"/>
    <w:rsid w:val="000B6664"/>
    <w:rsid w:val="000C1F27"/>
    <w:rsid w:val="000C23DF"/>
    <w:rsid w:val="000C2DFA"/>
    <w:rsid w:val="000C3BF4"/>
    <w:rsid w:val="000C5AEC"/>
    <w:rsid w:val="000C5E62"/>
    <w:rsid w:val="000C7BF6"/>
    <w:rsid w:val="000D0C3C"/>
    <w:rsid w:val="000D7328"/>
    <w:rsid w:val="000D796C"/>
    <w:rsid w:val="000E10EC"/>
    <w:rsid w:val="000E2F5C"/>
    <w:rsid w:val="000E3C05"/>
    <w:rsid w:val="000E471F"/>
    <w:rsid w:val="000E4971"/>
    <w:rsid w:val="000E4BA8"/>
    <w:rsid w:val="000F06E1"/>
    <w:rsid w:val="000F37DB"/>
    <w:rsid w:val="000F7BB4"/>
    <w:rsid w:val="00104136"/>
    <w:rsid w:val="001042FA"/>
    <w:rsid w:val="00105438"/>
    <w:rsid w:val="001062E4"/>
    <w:rsid w:val="001067F5"/>
    <w:rsid w:val="0010746F"/>
    <w:rsid w:val="00110B8B"/>
    <w:rsid w:val="00113149"/>
    <w:rsid w:val="001226E3"/>
    <w:rsid w:val="00123162"/>
    <w:rsid w:val="001243A0"/>
    <w:rsid w:val="00130BBE"/>
    <w:rsid w:val="0013127C"/>
    <w:rsid w:val="001351B7"/>
    <w:rsid w:val="00137CAE"/>
    <w:rsid w:val="00143B64"/>
    <w:rsid w:val="001444A7"/>
    <w:rsid w:val="0014665E"/>
    <w:rsid w:val="0014736A"/>
    <w:rsid w:val="00150153"/>
    <w:rsid w:val="0015222F"/>
    <w:rsid w:val="00153125"/>
    <w:rsid w:val="001556D9"/>
    <w:rsid w:val="00160978"/>
    <w:rsid w:val="00162C12"/>
    <w:rsid w:val="001654BF"/>
    <w:rsid w:val="00166F3A"/>
    <w:rsid w:val="001705C2"/>
    <w:rsid w:val="00171FD0"/>
    <w:rsid w:val="001720C3"/>
    <w:rsid w:val="00173D76"/>
    <w:rsid w:val="00174862"/>
    <w:rsid w:val="00174A12"/>
    <w:rsid w:val="001758C6"/>
    <w:rsid w:val="00177D1C"/>
    <w:rsid w:val="00180039"/>
    <w:rsid w:val="00183284"/>
    <w:rsid w:val="00184D28"/>
    <w:rsid w:val="00185DD2"/>
    <w:rsid w:val="00187F50"/>
    <w:rsid w:val="0019141D"/>
    <w:rsid w:val="001920E7"/>
    <w:rsid w:val="00195765"/>
    <w:rsid w:val="00197281"/>
    <w:rsid w:val="00197990"/>
    <w:rsid w:val="00197C93"/>
    <w:rsid w:val="001A057C"/>
    <w:rsid w:val="001A3F5F"/>
    <w:rsid w:val="001A4C76"/>
    <w:rsid w:val="001A6031"/>
    <w:rsid w:val="001A6FFE"/>
    <w:rsid w:val="001A7A5F"/>
    <w:rsid w:val="001B2DAA"/>
    <w:rsid w:val="001B2EAC"/>
    <w:rsid w:val="001B36DA"/>
    <w:rsid w:val="001B4A21"/>
    <w:rsid w:val="001B6E49"/>
    <w:rsid w:val="001C0331"/>
    <w:rsid w:val="001C1C33"/>
    <w:rsid w:val="001C3F8C"/>
    <w:rsid w:val="001C57FA"/>
    <w:rsid w:val="001C6D70"/>
    <w:rsid w:val="001D0D85"/>
    <w:rsid w:val="001D0FA7"/>
    <w:rsid w:val="001D2B67"/>
    <w:rsid w:val="001E0140"/>
    <w:rsid w:val="001E0F44"/>
    <w:rsid w:val="001E1580"/>
    <w:rsid w:val="001E3503"/>
    <w:rsid w:val="001E5109"/>
    <w:rsid w:val="001E510B"/>
    <w:rsid w:val="001E66FF"/>
    <w:rsid w:val="001E6D4A"/>
    <w:rsid w:val="001F0904"/>
    <w:rsid w:val="001F2097"/>
    <w:rsid w:val="001F3AD3"/>
    <w:rsid w:val="001F532E"/>
    <w:rsid w:val="001F74BF"/>
    <w:rsid w:val="001F780A"/>
    <w:rsid w:val="002072CD"/>
    <w:rsid w:val="00211378"/>
    <w:rsid w:val="00211D7D"/>
    <w:rsid w:val="0021545F"/>
    <w:rsid w:val="00217BF4"/>
    <w:rsid w:val="0022256D"/>
    <w:rsid w:val="00227BD6"/>
    <w:rsid w:val="00231130"/>
    <w:rsid w:val="002317A8"/>
    <w:rsid w:val="00233833"/>
    <w:rsid w:val="00235938"/>
    <w:rsid w:val="00236354"/>
    <w:rsid w:val="00236360"/>
    <w:rsid w:val="002408D2"/>
    <w:rsid w:val="00243328"/>
    <w:rsid w:val="002446C0"/>
    <w:rsid w:val="00244A60"/>
    <w:rsid w:val="00244D59"/>
    <w:rsid w:val="00245656"/>
    <w:rsid w:val="00245856"/>
    <w:rsid w:val="00247583"/>
    <w:rsid w:val="00247FF8"/>
    <w:rsid w:val="002560A5"/>
    <w:rsid w:val="00257D2E"/>
    <w:rsid w:val="002665F7"/>
    <w:rsid w:val="00270775"/>
    <w:rsid w:val="00273185"/>
    <w:rsid w:val="00274658"/>
    <w:rsid w:val="00275F1D"/>
    <w:rsid w:val="0028226B"/>
    <w:rsid w:val="00284908"/>
    <w:rsid w:val="00287F45"/>
    <w:rsid w:val="0029343A"/>
    <w:rsid w:val="00295121"/>
    <w:rsid w:val="00295DD8"/>
    <w:rsid w:val="002A2533"/>
    <w:rsid w:val="002A346C"/>
    <w:rsid w:val="002A53C0"/>
    <w:rsid w:val="002A6CA4"/>
    <w:rsid w:val="002A6F93"/>
    <w:rsid w:val="002B2EAC"/>
    <w:rsid w:val="002B3C3C"/>
    <w:rsid w:val="002B4AD8"/>
    <w:rsid w:val="002B515E"/>
    <w:rsid w:val="002C0495"/>
    <w:rsid w:val="002D0D22"/>
    <w:rsid w:val="002D590D"/>
    <w:rsid w:val="002E4863"/>
    <w:rsid w:val="002E52AD"/>
    <w:rsid w:val="002E73BD"/>
    <w:rsid w:val="002E7BD4"/>
    <w:rsid w:val="002F0927"/>
    <w:rsid w:val="002F2EFF"/>
    <w:rsid w:val="002F3D70"/>
    <w:rsid w:val="002F4D61"/>
    <w:rsid w:val="002F5F56"/>
    <w:rsid w:val="00300D5C"/>
    <w:rsid w:val="00302365"/>
    <w:rsid w:val="0030501D"/>
    <w:rsid w:val="00305F3A"/>
    <w:rsid w:val="00306DE7"/>
    <w:rsid w:val="00312210"/>
    <w:rsid w:val="0031641E"/>
    <w:rsid w:val="00323381"/>
    <w:rsid w:val="00323B56"/>
    <w:rsid w:val="003251B2"/>
    <w:rsid w:val="003259E4"/>
    <w:rsid w:val="00325EF0"/>
    <w:rsid w:val="00331475"/>
    <w:rsid w:val="00331E99"/>
    <w:rsid w:val="00332BC4"/>
    <w:rsid w:val="00332E2C"/>
    <w:rsid w:val="00333643"/>
    <w:rsid w:val="003358F4"/>
    <w:rsid w:val="0033617A"/>
    <w:rsid w:val="003410B0"/>
    <w:rsid w:val="00341A7A"/>
    <w:rsid w:val="00351ACA"/>
    <w:rsid w:val="00353CD4"/>
    <w:rsid w:val="00353E1C"/>
    <w:rsid w:val="00354753"/>
    <w:rsid w:val="00355C73"/>
    <w:rsid w:val="00357058"/>
    <w:rsid w:val="00360B8C"/>
    <w:rsid w:val="00361CD7"/>
    <w:rsid w:val="003643F9"/>
    <w:rsid w:val="00365829"/>
    <w:rsid w:val="00375478"/>
    <w:rsid w:val="0037723F"/>
    <w:rsid w:val="00380359"/>
    <w:rsid w:val="00381D0F"/>
    <w:rsid w:val="00384698"/>
    <w:rsid w:val="00390D5D"/>
    <w:rsid w:val="00391081"/>
    <w:rsid w:val="00394061"/>
    <w:rsid w:val="00394325"/>
    <w:rsid w:val="003959BB"/>
    <w:rsid w:val="003A0608"/>
    <w:rsid w:val="003A3D49"/>
    <w:rsid w:val="003A41EB"/>
    <w:rsid w:val="003A458B"/>
    <w:rsid w:val="003A5732"/>
    <w:rsid w:val="003A5786"/>
    <w:rsid w:val="003B0D46"/>
    <w:rsid w:val="003B2929"/>
    <w:rsid w:val="003B41D1"/>
    <w:rsid w:val="003B6E79"/>
    <w:rsid w:val="003C0491"/>
    <w:rsid w:val="003C073E"/>
    <w:rsid w:val="003C4BCB"/>
    <w:rsid w:val="003C6302"/>
    <w:rsid w:val="003C6340"/>
    <w:rsid w:val="003C6DB3"/>
    <w:rsid w:val="003C7212"/>
    <w:rsid w:val="003D13F1"/>
    <w:rsid w:val="003D48E1"/>
    <w:rsid w:val="003E05EF"/>
    <w:rsid w:val="003E0A6D"/>
    <w:rsid w:val="003E2B9D"/>
    <w:rsid w:val="003E2BD8"/>
    <w:rsid w:val="003E7148"/>
    <w:rsid w:val="003F0BF2"/>
    <w:rsid w:val="003F2BAC"/>
    <w:rsid w:val="003F5AC4"/>
    <w:rsid w:val="003F5E59"/>
    <w:rsid w:val="00403C53"/>
    <w:rsid w:val="00404F36"/>
    <w:rsid w:val="0040672A"/>
    <w:rsid w:val="00411A40"/>
    <w:rsid w:val="00412A7D"/>
    <w:rsid w:val="00413C86"/>
    <w:rsid w:val="00416E9F"/>
    <w:rsid w:val="00423304"/>
    <w:rsid w:val="00424CD0"/>
    <w:rsid w:val="00425ACC"/>
    <w:rsid w:val="00426454"/>
    <w:rsid w:val="00432504"/>
    <w:rsid w:val="00434D60"/>
    <w:rsid w:val="00436959"/>
    <w:rsid w:val="0044237A"/>
    <w:rsid w:val="004425AE"/>
    <w:rsid w:val="0044466B"/>
    <w:rsid w:val="00444893"/>
    <w:rsid w:val="00444B2A"/>
    <w:rsid w:val="00445C71"/>
    <w:rsid w:val="00453F96"/>
    <w:rsid w:val="00455D1E"/>
    <w:rsid w:val="00460604"/>
    <w:rsid w:val="00464A69"/>
    <w:rsid w:val="00467620"/>
    <w:rsid w:val="00470347"/>
    <w:rsid w:val="004706C7"/>
    <w:rsid w:val="004714B8"/>
    <w:rsid w:val="00472711"/>
    <w:rsid w:val="00473A93"/>
    <w:rsid w:val="00475029"/>
    <w:rsid w:val="0047754B"/>
    <w:rsid w:val="00480140"/>
    <w:rsid w:val="0048564B"/>
    <w:rsid w:val="00491337"/>
    <w:rsid w:val="004947E2"/>
    <w:rsid w:val="00496E47"/>
    <w:rsid w:val="004A4C7D"/>
    <w:rsid w:val="004B0D8C"/>
    <w:rsid w:val="004B138E"/>
    <w:rsid w:val="004B1E1C"/>
    <w:rsid w:val="004B1E31"/>
    <w:rsid w:val="004B5ED8"/>
    <w:rsid w:val="004B7195"/>
    <w:rsid w:val="004B7563"/>
    <w:rsid w:val="004C00A7"/>
    <w:rsid w:val="004C313A"/>
    <w:rsid w:val="004C35E6"/>
    <w:rsid w:val="004C5930"/>
    <w:rsid w:val="004C7C5F"/>
    <w:rsid w:val="004D104A"/>
    <w:rsid w:val="004D169F"/>
    <w:rsid w:val="004D30D7"/>
    <w:rsid w:val="004D3121"/>
    <w:rsid w:val="004D33CF"/>
    <w:rsid w:val="004D49A2"/>
    <w:rsid w:val="004D4D04"/>
    <w:rsid w:val="004D6E80"/>
    <w:rsid w:val="004E1401"/>
    <w:rsid w:val="004E256A"/>
    <w:rsid w:val="004F1662"/>
    <w:rsid w:val="004F197B"/>
    <w:rsid w:val="004F2FD3"/>
    <w:rsid w:val="004F3087"/>
    <w:rsid w:val="005005FD"/>
    <w:rsid w:val="0050097D"/>
    <w:rsid w:val="0050210E"/>
    <w:rsid w:val="005027B0"/>
    <w:rsid w:val="00505DA8"/>
    <w:rsid w:val="00506B9D"/>
    <w:rsid w:val="00511A80"/>
    <w:rsid w:val="00512C6B"/>
    <w:rsid w:val="00514A9B"/>
    <w:rsid w:val="00516C65"/>
    <w:rsid w:val="005205E1"/>
    <w:rsid w:val="00520B85"/>
    <w:rsid w:val="0052121D"/>
    <w:rsid w:val="00521228"/>
    <w:rsid w:val="00524009"/>
    <w:rsid w:val="00525D5E"/>
    <w:rsid w:val="00534D90"/>
    <w:rsid w:val="0053598D"/>
    <w:rsid w:val="00536F1A"/>
    <w:rsid w:val="00537B3D"/>
    <w:rsid w:val="00540DC9"/>
    <w:rsid w:val="0054282E"/>
    <w:rsid w:val="00543744"/>
    <w:rsid w:val="00543BB7"/>
    <w:rsid w:val="00543F30"/>
    <w:rsid w:val="00550C5F"/>
    <w:rsid w:val="00550DDF"/>
    <w:rsid w:val="0055156F"/>
    <w:rsid w:val="00552677"/>
    <w:rsid w:val="005528D8"/>
    <w:rsid w:val="00554613"/>
    <w:rsid w:val="00556A64"/>
    <w:rsid w:val="00556F46"/>
    <w:rsid w:val="00557C42"/>
    <w:rsid w:val="00561E62"/>
    <w:rsid w:val="00563804"/>
    <w:rsid w:val="0056449B"/>
    <w:rsid w:val="005660FF"/>
    <w:rsid w:val="005661FC"/>
    <w:rsid w:val="00572A90"/>
    <w:rsid w:val="00572EA7"/>
    <w:rsid w:val="00585265"/>
    <w:rsid w:val="00586E96"/>
    <w:rsid w:val="005916C1"/>
    <w:rsid w:val="00591D87"/>
    <w:rsid w:val="00591EA3"/>
    <w:rsid w:val="00592314"/>
    <w:rsid w:val="00595496"/>
    <w:rsid w:val="00597ECC"/>
    <w:rsid w:val="005A17A6"/>
    <w:rsid w:val="005A1DFA"/>
    <w:rsid w:val="005A5249"/>
    <w:rsid w:val="005A533C"/>
    <w:rsid w:val="005A6C5A"/>
    <w:rsid w:val="005B0064"/>
    <w:rsid w:val="005B0332"/>
    <w:rsid w:val="005B1686"/>
    <w:rsid w:val="005B279D"/>
    <w:rsid w:val="005B2CD9"/>
    <w:rsid w:val="005B49FB"/>
    <w:rsid w:val="005B6B02"/>
    <w:rsid w:val="005B6CC2"/>
    <w:rsid w:val="005B7A0C"/>
    <w:rsid w:val="005C1BF0"/>
    <w:rsid w:val="005C2CC7"/>
    <w:rsid w:val="005C3D77"/>
    <w:rsid w:val="005C48CE"/>
    <w:rsid w:val="005C5D66"/>
    <w:rsid w:val="005C7DC7"/>
    <w:rsid w:val="005D3EED"/>
    <w:rsid w:val="005D4C25"/>
    <w:rsid w:val="005D6E4C"/>
    <w:rsid w:val="005E0BA0"/>
    <w:rsid w:val="005E1647"/>
    <w:rsid w:val="005E2454"/>
    <w:rsid w:val="005E2942"/>
    <w:rsid w:val="005E40DF"/>
    <w:rsid w:val="005E5F96"/>
    <w:rsid w:val="005E6DC9"/>
    <w:rsid w:val="005F43ED"/>
    <w:rsid w:val="005F6D4E"/>
    <w:rsid w:val="005F70BB"/>
    <w:rsid w:val="00601171"/>
    <w:rsid w:val="00601C0A"/>
    <w:rsid w:val="00604AF9"/>
    <w:rsid w:val="00605DBF"/>
    <w:rsid w:val="00605E33"/>
    <w:rsid w:val="00607370"/>
    <w:rsid w:val="006100BC"/>
    <w:rsid w:val="006106C0"/>
    <w:rsid w:val="00610F76"/>
    <w:rsid w:val="00612301"/>
    <w:rsid w:val="0061386F"/>
    <w:rsid w:val="006146BB"/>
    <w:rsid w:val="0061716B"/>
    <w:rsid w:val="00617868"/>
    <w:rsid w:val="00620F94"/>
    <w:rsid w:val="00621F7C"/>
    <w:rsid w:val="00622F82"/>
    <w:rsid w:val="00623666"/>
    <w:rsid w:val="00624EE4"/>
    <w:rsid w:val="00627A6A"/>
    <w:rsid w:val="00630B74"/>
    <w:rsid w:val="0063203E"/>
    <w:rsid w:val="00634706"/>
    <w:rsid w:val="00637EF6"/>
    <w:rsid w:val="00645F3D"/>
    <w:rsid w:val="006463D5"/>
    <w:rsid w:val="00647687"/>
    <w:rsid w:val="0064786B"/>
    <w:rsid w:val="00653649"/>
    <w:rsid w:val="00656242"/>
    <w:rsid w:val="00661321"/>
    <w:rsid w:val="00662CD5"/>
    <w:rsid w:val="0066660E"/>
    <w:rsid w:val="00666B66"/>
    <w:rsid w:val="00667A49"/>
    <w:rsid w:val="00671228"/>
    <w:rsid w:val="006715E6"/>
    <w:rsid w:val="00671A9D"/>
    <w:rsid w:val="00672679"/>
    <w:rsid w:val="006757FB"/>
    <w:rsid w:val="0068164B"/>
    <w:rsid w:val="00682060"/>
    <w:rsid w:val="00686D41"/>
    <w:rsid w:val="00691B3B"/>
    <w:rsid w:val="00694F93"/>
    <w:rsid w:val="00696DEF"/>
    <w:rsid w:val="00697599"/>
    <w:rsid w:val="006A2D05"/>
    <w:rsid w:val="006A2F7A"/>
    <w:rsid w:val="006B3476"/>
    <w:rsid w:val="006B5DE3"/>
    <w:rsid w:val="006B6593"/>
    <w:rsid w:val="006C4CB2"/>
    <w:rsid w:val="006C7D70"/>
    <w:rsid w:val="006D1893"/>
    <w:rsid w:val="006D6C7E"/>
    <w:rsid w:val="006E098D"/>
    <w:rsid w:val="006E2C22"/>
    <w:rsid w:val="006E5029"/>
    <w:rsid w:val="006E5FFE"/>
    <w:rsid w:val="006F35DE"/>
    <w:rsid w:val="006F7926"/>
    <w:rsid w:val="0070104A"/>
    <w:rsid w:val="0070248C"/>
    <w:rsid w:val="00704361"/>
    <w:rsid w:val="007104B3"/>
    <w:rsid w:val="00712FFC"/>
    <w:rsid w:val="00715FDF"/>
    <w:rsid w:val="00716794"/>
    <w:rsid w:val="00716D8E"/>
    <w:rsid w:val="00720D7A"/>
    <w:rsid w:val="00724543"/>
    <w:rsid w:val="007342BC"/>
    <w:rsid w:val="00735DDD"/>
    <w:rsid w:val="007468CC"/>
    <w:rsid w:val="00747B9C"/>
    <w:rsid w:val="0075188A"/>
    <w:rsid w:val="0075209C"/>
    <w:rsid w:val="00753311"/>
    <w:rsid w:val="00754B48"/>
    <w:rsid w:val="007565FD"/>
    <w:rsid w:val="00763BCE"/>
    <w:rsid w:val="00765BC7"/>
    <w:rsid w:val="007763CF"/>
    <w:rsid w:val="00780246"/>
    <w:rsid w:val="00781945"/>
    <w:rsid w:val="00781B49"/>
    <w:rsid w:val="007850FC"/>
    <w:rsid w:val="00786096"/>
    <w:rsid w:val="00787BAB"/>
    <w:rsid w:val="00787F71"/>
    <w:rsid w:val="00790783"/>
    <w:rsid w:val="007912F9"/>
    <w:rsid w:val="00795988"/>
    <w:rsid w:val="00797F98"/>
    <w:rsid w:val="007A0158"/>
    <w:rsid w:val="007A1EEE"/>
    <w:rsid w:val="007A347C"/>
    <w:rsid w:val="007A3488"/>
    <w:rsid w:val="007A3B52"/>
    <w:rsid w:val="007A4057"/>
    <w:rsid w:val="007A566F"/>
    <w:rsid w:val="007B0AE9"/>
    <w:rsid w:val="007B35B6"/>
    <w:rsid w:val="007B4083"/>
    <w:rsid w:val="007B4E9C"/>
    <w:rsid w:val="007B7619"/>
    <w:rsid w:val="007B7D4A"/>
    <w:rsid w:val="007C2515"/>
    <w:rsid w:val="007C29C5"/>
    <w:rsid w:val="007C4415"/>
    <w:rsid w:val="007C5221"/>
    <w:rsid w:val="007C5B96"/>
    <w:rsid w:val="007D0E69"/>
    <w:rsid w:val="007D1685"/>
    <w:rsid w:val="007D2A11"/>
    <w:rsid w:val="007D31E3"/>
    <w:rsid w:val="007D7828"/>
    <w:rsid w:val="007D7FE7"/>
    <w:rsid w:val="007E3766"/>
    <w:rsid w:val="007E3A89"/>
    <w:rsid w:val="007E5496"/>
    <w:rsid w:val="007E7467"/>
    <w:rsid w:val="007E750E"/>
    <w:rsid w:val="007E7DE6"/>
    <w:rsid w:val="007F17F7"/>
    <w:rsid w:val="007F4B1F"/>
    <w:rsid w:val="007F6423"/>
    <w:rsid w:val="00800390"/>
    <w:rsid w:val="00800483"/>
    <w:rsid w:val="008037C8"/>
    <w:rsid w:val="00804A1E"/>
    <w:rsid w:val="00804BB8"/>
    <w:rsid w:val="00805C9A"/>
    <w:rsid w:val="00807D31"/>
    <w:rsid w:val="00810005"/>
    <w:rsid w:val="00810ABC"/>
    <w:rsid w:val="00811CAC"/>
    <w:rsid w:val="008129DD"/>
    <w:rsid w:val="0081514A"/>
    <w:rsid w:val="00816054"/>
    <w:rsid w:val="008174A1"/>
    <w:rsid w:val="00817818"/>
    <w:rsid w:val="00817FD5"/>
    <w:rsid w:val="00820A84"/>
    <w:rsid w:val="00823247"/>
    <w:rsid w:val="00823B66"/>
    <w:rsid w:val="00825BFA"/>
    <w:rsid w:val="00826214"/>
    <w:rsid w:val="008300F5"/>
    <w:rsid w:val="008331EC"/>
    <w:rsid w:val="0083399A"/>
    <w:rsid w:val="0083479D"/>
    <w:rsid w:val="00834990"/>
    <w:rsid w:val="00836454"/>
    <w:rsid w:val="0083747C"/>
    <w:rsid w:val="00840F88"/>
    <w:rsid w:val="00841F0F"/>
    <w:rsid w:val="00843061"/>
    <w:rsid w:val="00843B1C"/>
    <w:rsid w:val="00846906"/>
    <w:rsid w:val="00846A6D"/>
    <w:rsid w:val="00847DF6"/>
    <w:rsid w:val="00850A02"/>
    <w:rsid w:val="008525AC"/>
    <w:rsid w:val="008533B4"/>
    <w:rsid w:val="008548A7"/>
    <w:rsid w:val="008549EC"/>
    <w:rsid w:val="00854CFB"/>
    <w:rsid w:val="00856365"/>
    <w:rsid w:val="00857E38"/>
    <w:rsid w:val="00866DCF"/>
    <w:rsid w:val="008728FF"/>
    <w:rsid w:val="00872CFC"/>
    <w:rsid w:val="00873573"/>
    <w:rsid w:val="00874430"/>
    <w:rsid w:val="0087595B"/>
    <w:rsid w:val="0087760C"/>
    <w:rsid w:val="00881032"/>
    <w:rsid w:val="008821FB"/>
    <w:rsid w:val="00882274"/>
    <w:rsid w:val="00883AD7"/>
    <w:rsid w:val="00883D22"/>
    <w:rsid w:val="008859C3"/>
    <w:rsid w:val="00891D47"/>
    <w:rsid w:val="0089374D"/>
    <w:rsid w:val="00895C69"/>
    <w:rsid w:val="00895CDB"/>
    <w:rsid w:val="00895D70"/>
    <w:rsid w:val="00896156"/>
    <w:rsid w:val="008964BF"/>
    <w:rsid w:val="008A08DD"/>
    <w:rsid w:val="008A4285"/>
    <w:rsid w:val="008A48A3"/>
    <w:rsid w:val="008A4D98"/>
    <w:rsid w:val="008A7B83"/>
    <w:rsid w:val="008B24EC"/>
    <w:rsid w:val="008B3A50"/>
    <w:rsid w:val="008B4CB7"/>
    <w:rsid w:val="008B70D8"/>
    <w:rsid w:val="008D19CA"/>
    <w:rsid w:val="008D2C20"/>
    <w:rsid w:val="008D4582"/>
    <w:rsid w:val="008E4CAA"/>
    <w:rsid w:val="008E52EC"/>
    <w:rsid w:val="008E7539"/>
    <w:rsid w:val="008F3DDA"/>
    <w:rsid w:val="008F3F11"/>
    <w:rsid w:val="008F6975"/>
    <w:rsid w:val="008F7153"/>
    <w:rsid w:val="008F72A2"/>
    <w:rsid w:val="009049F9"/>
    <w:rsid w:val="0090613B"/>
    <w:rsid w:val="009115A4"/>
    <w:rsid w:val="00911DD8"/>
    <w:rsid w:val="00915958"/>
    <w:rsid w:val="00915A7F"/>
    <w:rsid w:val="00916914"/>
    <w:rsid w:val="009173B9"/>
    <w:rsid w:val="00922B9A"/>
    <w:rsid w:val="009242F2"/>
    <w:rsid w:val="00925286"/>
    <w:rsid w:val="00925EB1"/>
    <w:rsid w:val="00926DBA"/>
    <w:rsid w:val="009276D7"/>
    <w:rsid w:val="00927EE3"/>
    <w:rsid w:val="0093092F"/>
    <w:rsid w:val="00931498"/>
    <w:rsid w:val="0093300B"/>
    <w:rsid w:val="00933561"/>
    <w:rsid w:val="00941C65"/>
    <w:rsid w:val="00945EBB"/>
    <w:rsid w:val="009462B0"/>
    <w:rsid w:val="009467CA"/>
    <w:rsid w:val="009477A1"/>
    <w:rsid w:val="0095056C"/>
    <w:rsid w:val="00952C7C"/>
    <w:rsid w:val="00955043"/>
    <w:rsid w:val="00955DD6"/>
    <w:rsid w:val="0095628E"/>
    <w:rsid w:val="00956B39"/>
    <w:rsid w:val="0096175B"/>
    <w:rsid w:val="00966251"/>
    <w:rsid w:val="00967824"/>
    <w:rsid w:val="009739FE"/>
    <w:rsid w:val="00976AFF"/>
    <w:rsid w:val="00976CB0"/>
    <w:rsid w:val="00976E10"/>
    <w:rsid w:val="00977DC8"/>
    <w:rsid w:val="00980CB7"/>
    <w:rsid w:val="0098272B"/>
    <w:rsid w:val="0098605B"/>
    <w:rsid w:val="00987EC5"/>
    <w:rsid w:val="009901BC"/>
    <w:rsid w:val="00990ED9"/>
    <w:rsid w:val="0099188E"/>
    <w:rsid w:val="00994C91"/>
    <w:rsid w:val="00995AA8"/>
    <w:rsid w:val="00996166"/>
    <w:rsid w:val="00996596"/>
    <w:rsid w:val="00996C4A"/>
    <w:rsid w:val="009A2330"/>
    <w:rsid w:val="009A2C40"/>
    <w:rsid w:val="009A62EE"/>
    <w:rsid w:val="009A6990"/>
    <w:rsid w:val="009B0230"/>
    <w:rsid w:val="009B0735"/>
    <w:rsid w:val="009B2674"/>
    <w:rsid w:val="009B2E90"/>
    <w:rsid w:val="009B3257"/>
    <w:rsid w:val="009B5FE6"/>
    <w:rsid w:val="009B6218"/>
    <w:rsid w:val="009B77AE"/>
    <w:rsid w:val="009B77B8"/>
    <w:rsid w:val="009C31C4"/>
    <w:rsid w:val="009C6D34"/>
    <w:rsid w:val="009C7631"/>
    <w:rsid w:val="009D3A95"/>
    <w:rsid w:val="009D5CD3"/>
    <w:rsid w:val="009D749E"/>
    <w:rsid w:val="009D79C1"/>
    <w:rsid w:val="009E0860"/>
    <w:rsid w:val="009E0BE2"/>
    <w:rsid w:val="009E1F32"/>
    <w:rsid w:val="009E214E"/>
    <w:rsid w:val="009E2CD7"/>
    <w:rsid w:val="009E2DD8"/>
    <w:rsid w:val="009F0DB4"/>
    <w:rsid w:val="00A01405"/>
    <w:rsid w:val="00A02361"/>
    <w:rsid w:val="00A041CC"/>
    <w:rsid w:val="00A105F8"/>
    <w:rsid w:val="00A12111"/>
    <w:rsid w:val="00A14C3A"/>
    <w:rsid w:val="00A16FBC"/>
    <w:rsid w:val="00A22F5E"/>
    <w:rsid w:val="00A24FC6"/>
    <w:rsid w:val="00A2773D"/>
    <w:rsid w:val="00A30A85"/>
    <w:rsid w:val="00A318E1"/>
    <w:rsid w:val="00A3508C"/>
    <w:rsid w:val="00A35B9E"/>
    <w:rsid w:val="00A40097"/>
    <w:rsid w:val="00A419C1"/>
    <w:rsid w:val="00A42B7A"/>
    <w:rsid w:val="00A43717"/>
    <w:rsid w:val="00A54FFF"/>
    <w:rsid w:val="00A5630B"/>
    <w:rsid w:val="00A56945"/>
    <w:rsid w:val="00A610BE"/>
    <w:rsid w:val="00A62799"/>
    <w:rsid w:val="00A65C80"/>
    <w:rsid w:val="00A6632B"/>
    <w:rsid w:val="00A7328E"/>
    <w:rsid w:val="00A733F6"/>
    <w:rsid w:val="00A7356F"/>
    <w:rsid w:val="00A77C76"/>
    <w:rsid w:val="00A8015F"/>
    <w:rsid w:val="00A84C72"/>
    <w:rsid w:val="00A87A4D"/>
    <w:rsid w:val="00A905E6"/>
    <w:rsid w:val="00A92820"/>
    <w:rsid w:val="00A92B79"/>
    <w:rsid w:val="00A96471"/>
    <w:rsid w:val="00A96EE4"/>
    <w:rsid w:val="00AA0C84"/>
    <w:rsid w:val="00AA1DC3"/>
    <w:rsid w:val="00AA3EF2"/>
    <w:rsid w:val="00AA59F9"/>
    <w:rsid w:val="00AA77F8"/>
    <w:rsid w:val="00AB0C1A"/>
    <w:rsid w:val="00AB1621"/>
    <w:rsid w:val="00AB48C4"/>
    <w:rsid w:val="00AB5654"/>
    <w:rsid w:val="00AB5667"/>
    <w:rsid w:val="00AB5E12"/>
    <w:rsid w:val="00AB6982"/>
    <w:rsid w:val="00AB70AE"/>
    <w:rsid w:val="00AB78EE"/>
    <w:rsid w:val="00AC063E"/>
    <w:rsid w:val="00AC0C49"/>
    <w:rsid w:val="00AC0FA4"/>
    <w:rsid w:val="00AC422B"/>
    <w:rsid w:val="00AC4573"/>
    <w:rsid w:val="00AC5220"/>
    <w:rsid w:val="00AD0212"/>
    <w:rsid w:val="00AD0CD9"/>
    <w:rsid w:val="00AD0FCC"/>
    <w:rsid w:val="00AD36AA"/>
    <w:rsid w:val="00AD5C78"/>
    <w:rsid w:val="00AE1ABD"/>
    <w:rsid w:val="00AE230C"/>
    <w:rsid w:val="00AE2DAB"/>
    <w:rsid w:val="00AE36CA"/>
    <w:rsid w:val="00AE4325"/>
    <w:rsid w:val="00AE465B"/>
    <w:rsid w:val="00AF056A"/>
    <w:rsid w:val="00AF15E1"/>
    <w:rsid w:val="00AF1E8A"/>
    <w:rsid w:val="00AF278B"/>
    <w:rsid w:val="00AF6388"/>
    <w:rsid w:val="00B00C59"/>
    <w:rsid w:val="00B07119"/>
    <w:rsid w:val="00B126DD"/>
    <w:rsid w:val="00B15B8B"/>
    <w:rsid w:val="00B1768F"/>
    <w:rsid w:val="00B25E00"/>
    <w:rsid w:val="00B2774A"/>
    <w:rsid w:val="00B27D9A"/>
    <w:rsid w:val="00B4633E"/>
    <w:rsid w:val="00B51076"/>
    <w:rsid w:val="00B51CE6"/>
    <w:rsid w:val="00B53998"/>
    <w:rsid w:val="00B61DD0"/>
    <w:rsid w:val="00B62A8B"/>
    <w:rsid w:val="00B70885"/>
    <w:rsid w:val="00B722D7"/>
    <w:rsid w:val="00B77BE0"/>
    <w:rsid w:val="00B834C5"/>
    <w:rsid w:val="00B83F1F"/>
    <w:rsid w:val="00B8524A"/>
    <w:rsid w:val="00B857AC"/>
    <w:rsid w:val="00B914F6"/>
    <w:rsid w:val="00B924BA"/>
    <w:rsid w:val="00B92679"/>
    <w:rsid w:val="00B971C1"/>
    <w:rsid w:val="00B9756B"/>
    <w:rsid w:val="00B97AA1"/>
    <w:rsid w:val="00BA0B09"/>
    <w:rsid w:val="00BA51E0"/>
    <w:rsid w:val="00BA687F"/>
    <w:rsid w:val="00BB0CA2"/>
    <w:rsid w:val="00BB17DB"/>
    <w:rsid w:val="00BB255C"/>
    <w:rsid w:val="00BB355D"/>
    <w:rsid w:val="00BB6075"/>
    <w:rsid w:val="00BB6B49"/>
    <w:rsid w:val="00BB7FA9"/>
    <w:rsid w:val="00BC03DF"/>
    <w:rsid w:val="00BC1B38"/>
    <w:rsid w:val="00BC4A97"/>
    <w:rsid w:val="00BC4B8A"/>
    <w:rsid w:val="00BC51E9"/>
    <w:rsid w:val="00BC6A61"/>
    <w:rsid w:val="00BD11E4"/>
    <w:rsid w:val="00BD473D"/>
    <w:rsid w:val="00BD6DAE"/>
    <w:rsid w:val="00BE2377"/>
    <w:rsid w:val="00BE34E8"/>
    <w:rsid w:val="00BE4189"/>
    <w:rsid w:val="00BE5EBE"/>
    <w:rsid w:val="00BE6DEA"/>
    <w:rsid w:val="00BF1FEE"/>
    <w:rsid w:val="00BF464E"/>
    <w:rsid w:val="00BF6CB4"/>
    <w:rsid w:val="00C02317"/>
    <w:rsid w:val="00C03ADB"/>
    <w:rsid w:val="00C058FF"/>
    <w:rsid w:val="00C134C3"/>
    <w:rsid w:val="00C1752C"/>
    <w:rsid w:val="00C20A5F"/>
    <w:rsid w:val="00C241EA"/>
    <w:rsid w:val="00C24D6A"/>
    <w:rsid w:val="00C27BB0"/>
    <w:rsid w:val="00C27DDF"/>
    <w:rsid w:val="00C30E4A"/>
    <w:rsid w:val="00C32BAC"/>
    <w:rsid w:val="00C3367F"/>
    <w:rsid w:val="00C33C0A"/>
    <w:rsid w:val="00C34CD2"/>
    <w:rsid w:val="00C34F2A"/>
    <w:rsid w:val="00C36F12"/>
    <w:rsid w:val="00C41601"/>
    <w:rsid w:val="00C42673"/>
    <w:rsid w:val="00C426AD"/>
    <w:rsid w:val="00C46F61"/>
    <w:rsid w:val="00C471E1"/>
    <w:rsid w:val="00C5218D"/>
    <w:rsid w:val="00C52ED6"/>
    <w:rsid w:val="00C549F7"/>
    <w:rsid w:val="00C61C47"/>
    <w:rsid w:val="00C62D89"/>
    <w:rsid w:val="00C648F9"/>
    <w:rsid w:val="00C64BC4"/>
    <w:rsid w:val="00C65241"/>
    <w:rsid w:val="00C67E48"/>
    <w:rsid w:val="00C714C1"/>
    <w:rsid w:val="00C71B2E"/>
    <w:rsid w:val="00C74E98"/>
    <w:rsid w:val="00C76263"/>
    <w:rsid w:val="00C80920"/>
    <w:rsid w:val="00C81016"/>
    <w:rsid w:val="00C823AA"/>
    <w:rsid w:val="00C82F2F"/>
    <w:rsid w:val="00C84F35"/>
    <w:rsid w:val="00C905DB"/>
    <w:rsid w:val="00C92223"/>
    <w:rsid w:val="00C92F77"/>
    <w:rsid w:val="00C95E9D"/>
    <w:rsid w:val="00C974D8"/>
    <w:rsid w:val="00C9769C"/>
    <w:rsid w:val="00CA0C0D"/>
    <w:rsid w:val="00CA36F5"/>
    <w:rsid w:val="00CB12D6"/>
    <w:rsid w:val="00CB1731"/>
    <w:rsid w:val="00CB37CA"/>
    <w:rsid w:val="00CB3E38"/>
    <w:rsid w:val="00CB458E"/>
    <w:rsid w:val="00CB5BBD"/>
    <w:rsid w:val="00CC32FC"/>
    <w:rsid w:val="00CC358B"/>
    <w:rsid w:val="00CC59EA"/>
    <w:rsid w:val="00CC7777"/>
    <w:rsid w:val="00CD1116"/>
    <w:rsid w:val="00CD5003"/>
    <w:rsid w:val="00CD74B7"/>
    <w:rsid w:val="00CD75BF"/>
    <w:rsid w:val="00CE2BA4"/>
    <w:rsid w:val="00CE2DB2"/>
    <w:rsid w:val="00CE4C5A"/>
    <w:rsid w:val="00CE58F1"/>
    <w:rsid w:val="00CE5EFD"/>
    <w:rsid w:val="00CE69FD"/>
    <w:rsid w:val="00CE6AE6"/>
    <w:rsid w:val="00CE6D8A"/>
    <w:rsid w:val="00CF157F"/>
    <w:rsid w:val="00CF2863"/>
    <w:rsid w:val="00CF3A0B"/>
    <w:rsid w:val="00CF4490"/>
    <w:rsid w:val="00D01E49"/>
    <w:rsid w:val="00D03A61"/>
    <w:rsid w:val="00D04B3C"/>
    <w:rsid w:val="00D04DD6"/>
    <w:rsid w:val="00D07E57"/>
    <w:rsid w:val="00D10869"/>
    <w:rsid w:val="00D14BE1"/>
    <w:rsid w:val="00D14D2B"/>
    <w:rsid w:val="00D15E28"/>
    <w:rsid w:val="00D176F9"/>
    <w:rsid w:val="00D2411F"/>
    <w:rsid w:val="00D25463"/>
    <w:rsid w:val="00D31FBD"/>
    <w:rsid w:val="00D34BEC"/>
    <w:rsid w:val="00D34D5E"/>
    <w:rsid w:val="00D37EA3"/>
    <w:rsid w:val="00D41E30"/>
    <w:rsid w:val="00D44085"/>
    <w:rsid w:val="00D4420F"/>
    <w:rsid w:val="00D445CB"/>
    <w:rsid w:val="00D45F81"/>
    <w:rsid w:val="00D4727E"/>
    <w:rsid w:val="00D50192"/>
    <w:rsid w:val="00D510F8"/>
    <w:rsid w:val="00D56ECA"/>
    <w:rsid w:val="00D60121"/>
    <w:rsid w:val="00D62C0F"/>
    <w:rsid w:val="00D63F3E"/>
    <w:rsid w:val="00D72FD5"/>
    <w:rsid w:val="00D73702"/>
    <w:rsid w:val="00D73D82"/>
    <w:rsid w:val="00D77070"/>
    <w:rsid w:val="00D812F5"/>
    <w:rsid w:val="00D813BD"/>
    <w:rsid w:val="00D84CC6"/>
    <w:rsid w:val="00D87273"/>
    <w:rsid w:val="00D90ACB"/>
    <w:rsid w:val="00D91237"/>
    <w:rsid w:val="00D92FBD"/>
    <w:rsid w:val="00D93DA3"/>
    <w:rsid w:val="00DA15EC"/>
    <w:rsid w:val="00DA781B"/>
    <w:rsid w:val="00DB7409"/>
    <w:rsid w:val="00DB7933"/>
    <w:rsid w:val="00DB7B50"/>
    <w:rsid w:val="00DC080B"/>
    <w:rsid w:val="00DD0748"/>
    <w:rsid w:val="00DD4968"/>
    <w:rsid w:val="00DD5486"/>
    <w:rsid w:val="00DE08C8"/>
    <w:rsid w:val="00DE2FFC"/>
    <w:rsid w:val="00DE3E72"/>
    <w:rsid w:val="00DE3F33"/>
    <w:rsid w:val="00DE5D44"/>
    <w:rsid w:val="00DE6AC1"/>
    <w:rsid w:val="00DF2BB5"/>
    <w:rsid w:val="00DF2D5F"/>
    <w:rsid w:val="00DF4C62"/>
    <w:rsid w:val="00E01BAE"/>
    <w:rsid w:val="00E069AF"/>
    <w:rsid w:val="00E100F9"/>
    <w:rsid w:val="00E116DC"/>
    <w:rsid w:val="00E12EFF"/>
    <w:rsid w:val="00E13725"/>
    <w:rsid w:val="00E149EF"/>
    <w:rsid w:val="00E16271"/>
    <w:rsid w:val="00E22C92"/>
    <w:rsid w:val="00E23893"/>
    <w:rsid w:val="00E24650"/>
    <w:rsid w:val="00E25AB3"/>
    <w:rsid w:val="00E349CA"/>
    <w:rsid w:val="00E34BA7"/>
    <w:rsid w:val="00E34FED"/>
    <w:rsid w:val="00E37191"/>
    <w:rsid w:val="00E400B5"/>
    <w:rsid w:val="00E41CFE"/>
    <w:rsid w:val="00E41D40"/>
    <w:rsid w:val="00E423CD"/>
    <w:rsid w:val="00E42B17"/>
    <w:rsid w:val="00E43579"/>
    <w:rsid w:val="00E437BE"/>
    <w:rsid w:val="00E45E66"/>
    <w:rsid w:val="00E5266E"/>
    <w:rsid w:val="00E53E7F"/>
    <w:rsid w:val="00E5414E"/>
    <w:rsid w:val="00E60746"/>
    <w:rsid w:val="00E60EEC"/>
    <w:rsid w:val="00E6178D"/>
    <w:rsid w:val="00E62CB3"/>
    <w:rsid w:val="00E641A2"/>
    <w:rsid w:val="00E648F2"/>
    <w:rsid w:val="00E657A2"/>
    <w:rsid w:val="00E66082"/>
    <w:rsid w:val="00E667C3"/>
    <w:rsid w:val="00E73465"/>
    <w:rsid w:val="00E744C3"/>
    <w:rsid w:val="00E76D99"/>
    <w:rsid w:val="00E8011B"/>
    <w:rsid w:val="00E82719"/>
    <w:rsid w:val="00E833DE"/>
    <w:rsid w:val="00E918EA"/>
    <w:rsid w:val="00E92468"/>
    <w:rsid w:val="00E93E79"/>
    <w:rsid w:val="00E95EDA"/>
    <w:rsid w:val="00EA16D7"/>
    <w:rsid w:val="00EA1A38"/>
    <w:rsid w:val="00EA21B8"/>
    <w:rsid w:val="00EA275C"/>
    <w:rsid w:val="00EA277E"/>
    <w:rsid w:val="00EA2DFE"/>
    <w:rsid w:val="00EA47FD"/>
    <w:rsid w:val="00EA6E47"/>
    <w:rsid w:val="00EA7872"/>
    <w:rsid w:val="00EB1E19"/>
    <w:rsid w:val="00EB483A"/>
    <w:rsid w:val="00EB6E9B"/>
    <w:rsid w:val="00EB7C66"/>
    <w:rsid w:val="00EC4256"/>
    <w:rsid w:val="00ED5FC0"/>
    <w:rsid w:val="00ED60A7"/>
    <w:rsid w:val="00EE1581"/>
    <w:rsid w:val="00EE33BC"/>
    <w:rsid w:val="00EE5259"/>
    <w:rsid w:val="00EE7CAB"/>
    <w:rsid w:val="00EF0B68"/>
    <w:rsid w:val="00EF39FD"/>
    <w:rsid w:val="00EF6F2E"/>
    <w:rsid w:val="00F06DA8"/>
    <w:rsid w:val="00F07A4D"/>
    <w:rsid w:val="00F13FBF"/>
    <w:rsid w:val="00F2110B"/>
    <w:rsid w:val="00F22A12"/>
    <w:rsid w:val="00F235BB"/>
    <w:rsid w:val="00F27186"/>
    <w:rsid w:val="00F27BC4"/>
    <w:rsid w:val="00F27C38"/>
    <w:rsid w:val="00F30855"/>
    <w:rsid w:val="00F411EA"/>
    <w:rsid w:val="00F4289E"/>
    <w:rsid w:val="00F4463D"/>
    <w:rsid w:val="00F4561D"/>
    <w:rsid w:val="00F459D7"/>
    <w:rsid w:val="00F47B4B"/>
    <w:rsid w:val="00F5053C"/>
    <w:rsid w:val="00F51BF8"/>
    <w:rsid w:val="00F52F63"/>
    <w:rsid w:val="00F53F0A"/>
    <w:rsid w:val="00F546A5"/>
    <w:rsid w:val="00F57172"/>
    <w:rsid w:val="00F571DB"/>
    <w:rsid w:val="00F628CC"/>
    <w:rsid w:val="00F6294C"/>
    <w:rsid w:val="00F65EB0"/>
    <w:rsid w:val="00F66FE6"/>
    <w:rsid w:val="00F7266C"/>
    <w:rsid w:val="00F7281F"/>
    <w:rsid w:val="00F733B8"/>
    <w:rsid w:val="00F75FCB"/>
    <w:rsid w:val="00F82701"/>
    <w:rsid w:val="00F840AB"/>
    <w:rsid w:val="00F84124"/>
    <w:rsid w:val="00F85D19"/>
    <w:rsid w:val="00F85DFE"/>
    <w:rsid w:val="00F85E5A"/>
    <w:rsid w:val="00F85F21"/>
    <w:rsid w:val="00F870A8"/>
    <w:rsid w:val="00F90D0E"/>
    <w:rsid w:val="00F91802"/>
    <w:rsid w:val="00F91AC7"/>
    <w:rsid w:val="00F93B24"/>
    <w:rsid w:val="00F94055"/>
    <w:rsid w:val="00F96947"/>
    <w:rsid w:val="00F97A57"/>
    <w:rsid w:val="00FA0CA7"/>
    <w:rsid w:val="00FA129D"/>
    <w:rsid w:val="00FB1D23"/>
    <w:rsid w:val="00FB3E5F"/>
    <w:rsid w:val="00FB4081"/>
    <w:rsid w:val="00FB4E2F"/>
    <w:rsid w:val="00FB52D3"/>
    <w:rsid w:val="00FB56F9"/>
    <w:rsid w:val="00FB58C5"/>
    <w:rsid w:val="00FC040A"/>
    <w:rsid w:val="00FC2A1C"/>
    <w:rsid w:val="00FC502B"/>
    <w:rsid w:val="00FC51DA"/>
    <w:rsid w:val="00FD06DA"/>
    <w:rsid w:val="00FD30D3"/>
    <w:rsid w:val="00FE0050"/>
    <w:rsid w:val="00FE0B8B"/>
    <w:rsid w:val="00FE0D17"/>
    <w:rsid w:val="00FE3106"/>
    <w:rsid w:val="00FE4C83"/>
    <w:rsid w:val="00FE5989"/>
    <w:rsid w:val="00FE627D"/>
    <w:rsid w:val="00FE7000"/>
    <w:rsid w:val="00FF1613"/>
    <w:rsid w:val="00FF3796"/>
    <w:rsid w:val="00FF41C4"/>
    <w:rsid w:val="00FF54F4"/>
    <w:rsid w:val="00FF60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5:chartTrackingRefBased/>
  <w15:docId w15:val="{CDE2A939-7800-4F14-979B-BEA195DE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43F9"/>
    <w:pPr>
      <w:spacing w:after="0" w:line="240" w:lineRule="auto"/>
    </w:pPr>
    <w:rPr>
      <w:rFonts w:ascii="Times New Roman" w:eastAsia="Times New Roman" w:hAnsi="Times New Roman" w:cs="Times New Roman"/>
      <w:sz w:val="26"/>
      <w:szCs w:val="20"/>
      <w:lang w:eastAsia="ru-RU"/>
    </w:rPr>
  </w:style>
  <w:style w:type="paragraph" w:styleId="1">
    <w:name w:val="heading 1"/>
    <w:basedOn w:val="a"/>
    <w:next w:val="a"/>
    <w:link w:val="10"/>
    <w:qFormat/>
    <w:rsid w:val="003643F9"/>
    <w:pPr>
      <w:keepNext/>
      <w:ind w:firstLine="709"/>
      <w:jc w:val="both"/>
      <w:outlineLvl w:val="0"/>
    </w:pPr>
    <w:rPr>
      <w:i/>
    </w:rPr>
  </w:style>
  <w:style w:type="paragraph" w:styleId="2">
    <w:name w:val="heading 2"/>
    <w:basedOn w:val="a"/>
    <w:next w:val="a"/>
    <w:link w:val="20"/>
    <w:uiPriority w:val="9"/>
    <w:unhideWhenUsed/>
    <w:qFormat/>
    <w:rsid w:val="005A6C5A"/>
    <w:pPr>
      <w:keepNext/>
      <w:keepLines/>
      <w:spacing w:before="40"/>
      <w:outlineLvl w:val="1"/>
    </w:pPr>
    <w:rPr>
      <w:rFonts w:asciiTheme="majorHAnsi" w:eastAsiaTheme="majorEastAsia" w:hAnsiTheme="majorHAnsi" w:cstheme="majorBidi"/>
      <w:color w:val="2E74B5" w:themeColor="accent1" w:themeShade="BF"/>
      <w:szCs w:val="26"/>
    </w:rPr>
  </w:style>
  <w:style w:type="paragraph" w:styleId="30">
    <w:name w:val="heading 3"/>
    <w:basedOn w:val="a"/>
    <w:next w:val="a"/>
    <w:link w:val="31"/>
    <w:unhideWhenUsed/>
    <w:qFormat/>
    <w:rsid w:val="005A6C5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qFormat/>
    <w:rsid w:val="007D7FE7"/>
    <w:pPr>
      <w:keepNext/>
      <w:outlineLvl w:val="3"/>
    </w:pPr>
  </w:style>
  <w:style w:type="paragraph" w:styleId="5">
    <w:name w:val="heading 5"/>
    <w:basedOn w:val="a"/>
    <w:next w:val="a"/>
    <w:link w:val="50"/>
    <w:qFormat/>
    <w:rsid w:val="007D7FE7"/>
    <w:pPr>
      <w:keepNext/>
      <w:jc w:val="center"/>
      <w:outlineLvl w:val="4"/>
    </w:pPr>
    <w:rPr>
      <w:b/>
      <w:sz w:val="27"/>
    </w:rPr>
  </w:style>
  <w:style w:type="paragraph" w:styleId="6">
    <w:name w:val="heading 6"/>
    <w:basedOn w:val="a"/>
    <w:next w:val="a"/>
    <w:link w:val="60"/>
    <w:qFormat/>
    <w:rsid w:val="007D7FE7"/>
    <w:pPr>
      <w:keepNext/>
      <w:numPr>
        <w:numId w:val="5"/>
      </w:numPr>
      <w:jc w:val="center"/>
      <w:outlineLvl w:val="5"/>
    </w:pPr>
    <w:rPr>
      <w:b/>
    </w:rPr>
  </w:style>
  <w:style w:type="paragraph" w:styleId="7">
    <w:name w:val="heading 7"/>
    <w:basedOn w:val="a"/>
    <w:next w:val="a"/>
    <w:link w:val="70"/>
    <w:qFormat/>
    <w:rsid w:val="007D7FE7"/>
    <w:pPr>
      <w:keepNext/>
      <w:jc w:val="center"/>
      <w:outlineLvl w:val="6"/>
    </w:pPr>
    <w:rPr>
      <w:rFonts w:ascii="Times New Roman CYR" w:hAnsi="Times New Roman CYR" w:cs="Times New Roman CYR"/>
      <w:b/>
      <w:bCs/>
    </w:rPr>
  </w:style>
  <w:style w:type="paragraph" w:styleId="8">
    <w:name w:val="heading 8"/>
    <w:basedOn w:val="a"/>
    <w:next w:val="a"/>
    <w:link w:val="80"/>
    <w:qFormat/>
    <w:rsid w:val="007D7FE7"/>
    <w:pPr>
      <w:keepNext/>
      <w:outlineLvl w:val="7"/>
    </w:pPr>
    <w:rPr>
      <w:rFonts w:ascii="Times New Roman CYR" w:hAnsi="Times New Roman CYR" w:cs="Times New Roman CYR"/>
      <w:b/>
      <w:bCs/>
      <w:sz w:val="22"/>
    </w:rPr>
  </w:style>
  <w:style w:type="paragraph" w:styleId="9">
    <w:name w:val="heading 9"/>
    <w:basedOn w:val="a"/>
    <w:next w:val="a"/>
    <w:link w:val="90"/>
    <w:qFormat/>
    <w:rsid w:val="007D7FE7"/>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toc 2"/>
    <w:basedOn w:val="a"/>
    <w:next w:val="a"/>
    <w:autoRedefine/>
    <w:uiPriority w:val="39"/>
    <w:rsid w:val="00945EBB"/>
    <w:pPr>
      <w:tabs>
        <w:tab w:val="right" w:leader="dot" w:pos="9912"/>
      </w:tabs>
      <w:ind w:firstLine="567"/>
    </w:pPr>
    <w:rPr>
      <w:b/>
      <w:bCs/>
      <w:noProof/>
      <w:szCs w:val="26"/>
    </w:rPr>
  </w:style>
  <w:style w:type="character" w:styleId="a3">
    <w:name w:val="Hyperlink"/>
    <w:basedOn w:val="a0"/>
    <w:uiPriority w:val="99"/>
    <w:rsid w:val="003643F9"/>
    <w:rPr>
      <w:color w:val="0000FF"/>
      <w:u w:val="single"/>
    </w:rPr>
  </w:style>
  <w:style w:type="paragraph" w:styleId="11">
    <w:name w:val="toc 1"/>
    <w:basedOn w:val="a"/>
    <w:next w:val="a"/>
    <w:autoRedefine/>
    <w:uiPriority w:val="39"/>
    <w:rsid w:val="00945EBB"/>
    <w:pPr>
      <w:tabs>
        <w:tab w:val="left" w:pos="284"/>
        <w:tab w:val="right" w:leader="dot" w:pos="9912"/>
      </w:tabs>
    </w:pPr>
    <w:rPr>
      <w:b/>
      <w:noProof/>
      <w:sz w:val="28"/>
      <w:szCs w:val="28"/>
      <w:lang w:val="en-US"/>
    </w:rPr>
  </w:style>
  <w:style w:type="paragraph" w:styleId="a4">
    <w:name w:val="Body Text Indent"/>
    <w:basedOn w:val="a"/>
    <w:link w:val="a5"/>
    <w:rsid w:val="003643F9"/>
    <w:pPr>
      <w:ind w:firstLine="709"/>
      <w:jc w:val="both"/>
    </w:pPr>
  </w:style>
  <w:style w:type="character" w:customStyle="1" w:styleId="a5">
    <w:name w:val="Основной текст с отступом Знак"/>
    <w:basedOn w:val="a0"/>
    <w:link w:val="a4"/>
    <w:rsid w:val="003643F9"/>
    <w:rPr>
      <w:rFonts w:ascii="Times New Roman" w:eastAsia="Times New Roman" w:hAnsi="Times New Roman" w:cs="Times New Roman"/>
      <w:sz w:val="26"/>
      <w:szCs w:val="20"/>
      <w:lang w:eastAsia="ru-RU"/>
    </w:rPr>
  </w:style>
  <w:style w:type="character" w:customStyle="1" w:styleId="10">
    <w:name w:val="Заголовок 1 Знак"/>
    <w:basedOn w:val="a0"/>
    <w:link w:val="1"/>
    <w:rsid w:val="003643F9"/>
    <w:rPr>
      <w:rFonts w:ascii="Times New Roman" w:eastAsia="Times New Roman" w:hAnsi="Times New Roman" w:cs="Times New Roman"/>
      <w:i/>
      <w:sz w:val="26"/>
      <w:szCs w:val="20"/>
      <w:lang w:eastAsia="ru-RU"/>
    </w:rPr>
  </w:style>
  <w:style w:type="paragraph" w:styleId="a6">
    <w:name w:val="List Paragraph"/>
    <w:aliases w:val="Абзац списка основной,List Paragraph2,ПАРАГРАФ,Нумерация,список 1,Абзац списка2,Абзац списка3,List Paragraph,List Paragraph1,Абзац списка11,Bullet List,FooterText,numbered,it_List1,Num Bullet 1,Bullet Number,Индексы,Маркер,Bullet 1"/>
    <w:basedOn w:val="a"/>
    <w:link w:val="a7"/>
    <w:uiPriority w:val="34"/>
    <w:qFormat/>
    <w:rsid w:val="003643F9"/>
    <w:pPr>
      <w:spacing w:after="200" w:line="276" w:lineRule="auto"/>
      <w:ind w:left="720"/>
    </w:pPr>
    <w:rPr>
      <w:rFonts w:ascii="Calibri" w:eastAsia="Calibri" w:hAnsi="Calibri" w:cs="Calibri"/>
      <w:sz w:val="22"/>
      <w:szCs w:val="22"/>
      <w:lang w:eastAsia="en-US"/>
    </w:rPr>
  </w:style>
  <w:style w:type="character" w:customStyle="1" w:styleId="a7">
    <w:name w:val="Абзац списка Знак"/>
    <w:aliases w:val="Абзац списка основной Знак,List Paragraph2 Знак,ПАРАГРАФ Знак,Нумерация Знак,список 1 Знак,Абзац списка2 Знак,Абзац списка3 Знак,List Paragraph Знак,List Paragraph1 Знак,Абзац списка11 Знак,Bullet List Знак,FooterText Знак,Индексы Знак"/>
    <w:link w:val="a6"/>
    <w:uiPriority w:val="34"/>
    <w:locked/>
    <w:rsid w:val="003643F9"/>
    <w:rPr>
      <w:rFonts w:ascii="Calibri" w:eastAsia="Calibri" w:hAnsi="Calibri" w:cs="Calibri"/>
    </w:rPr>
  </w:style>
  <w:style w:type="paragraph" w:customStyle="1" w:styleId="ConsPlusNonformat">
    <w:name w:val="ConsPlusNonformat"/>
    <w:uiPriority w:val="99"/>
    <w:rsid w:val="003643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No Spacing"/>
    <w:link w:val="a9"/>
    <w:uiPriority w:val="1"/>
    <w:qFormat/>
    <w:rsid w:val="003643F9"/>
    <w:pPr>
      <w:suppressAutoHyphens/>
      <w:spacing w:after="0" w:line="240" w:lineRule="auto"/>
    </w:pPr>
    <w:rPr>
      <w:rFonts w:ascii="Calibri" w:eastAsia="Calibri" w:hAnsi="Calibri" w:cs="Calibri"/>
      <w:lang w:eastAsia="ar-SA"/>
    </w:rPr>
  </w:style>
  <w:style w:type="character" w:customStyle="1" w:styleId="a9">
    <w:name w:val="Без интервала Знак"/>
    <w:basedOn w:val="a0"/>
    <w:link w:val="a8"/>
    <w:uiPriority w:val="1"/>
    <w:rsid w:val="003643F9"/>
    <w:rPr>
      <w:rFonts w:ascii="Calibri" w:eastAsia="Calibri" w:hAnsi="Calibri" w:cs="Calibri"/>
      <w:lang w:eastAsia="ar-SA"/>
    </w:rPr>
  </w:style>
  <w:style w:type="paragraph" w:styleId="aa">
    <w:name w:val="Body Text"/>
    <w:basedOn w:val="a"/>
    <w:link w:val="ab"/>
    <w:unhideWhenUsed/>
    <w:rsid w:val="003643F9"/>
    <w:pPr>
      <w:spacing w:after="120"/>
    </w:pPr>
  </w:style>
  <w:style w:type="character" w:customStyle="1" w:styleId="ab">
    <w:name w:val="Основной текст Знак"/>
    <w:basedOn w:val="a0"/>
    <w:link w:val="aa"/>
    <w:rsid w:val="003643F9"/>
    <w:rPr>
      <w:rFonts w:ascii="Times New Roman" w:eastAsia="Times New Roman" w:hAnsi="Times New Roman" w:cs="Times New Roman"/>
      <w:sz w:val="26"/>
      <w:szCs w:val="20"/>
      <w:lang w:eastAsia="ru-RU"/>
    </w:rPr>
  </w:style>
  <w:style w:type="paragraph" w:customStyle="1" w:styleId="22">
    <w:name w:val="Стиль Заголовок 2 + По центру"/>
    <w:basedOn w:val="2"/>
    <w:rsid w:val="005A6C5A"/>
    <w:pPr>
      <w:keepLines w:val="0"/>
      <w:spacing w:before="0"/>
      <w:jc w:val="center"/>
    </w:pPr>
    <w:rPr>
      <w:rFonts w:ascii="Times New Roman" w:eastAsia="Times New Roman" w:hAnsi="Times New Roman" w:cs="Times New Roman"/>
      <w:b/>
      <w:bCs/>
      <w:color w:val="auto"/>
      <w:szCs w:val="20"/>
    </w:rPr>
  </w:style>
  <w:style w:type="paragraph" w:customStyle="1" w:styleId="ac">
    <w:name w:val="ЗАГОЛОВОК ЧЕТЫРЕ"/>
    <w:basedOn w:val="30"/>
    <w:rsid w:val="005A6C5A"/>
    <w:pPr>
      <w:keepLines w:val="0"/>
      <w:spacing w:before="0" w:line="360" w:lineRule="exact"/>
      <w:jc w:val="center"/>
      <w:outlineLvl w:val="9"/>
    </w:pPr>
    <w:rPr>
      <w:rFonts w:ascii="Times New Roman" w:eastAsia="Times New Roman" w:hAnsi="Times New Roman" w:cs="Times New Roman"/>
      <w:b/>
      <w:iCs/>
      <w:color w:val="auto"/>
      <w:sz w:val="28"/>
      <w:szCs w:val="20"/>
    </w:rPr>
  </w:style>
  <w:style w:type="paragraph" w:customStyle="1" w:styleId="Default">
    <w:name w:val="Default"/>
    <w:rsid w:val="005A6C5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0">
    <w:name w:val="Заголовок 2 Знак"/>
    <w:basedOn w:val="a0"/>
    <w:link w:val="2"/>
    <w:uiPriority w:val="9"/>
    <w:rsid w:val="005A6C5A"/>
    <w:rPr>
      <w:rFonts w:asciiTheme="majorHAnsi" w:eastAsiaTheme="majorEastAsia" w:hAnsiTheme="majorHAnsi" w:cstheme="majorBidi"/>
      <w:color w:val="2E74B5" w:themeColor="accent1" w:themeShade="BF"/>
      <w:sz w:val="26"/>
      <w:szCs w:val="26"/>
      <w:lang w:eastAsia="ru-RU"/>
    </w:rPr>
  </w:style>
  <w:style w:type="character" w:customStyle="1" w:styleId="31">
    <w:name w:val="Заголовок 3 Знак"/>
    <w:basedOn w:val="a0"/>
    <w:link w:val="30"/>
    <w:uiPriority w:val="9"/>
    <w:semiHidden/>
    <w:rsid w:val="005A6C5A"/>
    <w:rPr>
      <w:rFonts w:asciiTheme="majorHAnsi" w:eastAsiaTheme="majorEastAsia" w:hAnsiTheme="majorHAnsi" w:cstheme="majorBidi"/>
      <w:color w:val="1F4D78" w:themeColor="accent1" w:themeShade="7F"/>
      <w:sz w:val="24"/>
      <w:szCs w:val="24"/>
      <w:lang w:eastAsia="ru-RU"/>
    </w:rPr>
  </w:style>
  <w:style w:type="paragraph" w:styleId="ad">
    <w:name w:val="header"/>
    <w:basedOn w:val="a"/>
    <w:link w:val="ae"/>
    <w:uiPriority w:val="99"/>
    <w:rsid w:val="005A6C5A"/>
    <w:pPr>
      <w:tabs>
        <w:tab w:val="center" w:pos="4153"/>
        <w:tab w:val="right" w:pos="8306"/>
      </w:tabs>
    </w:pPr>
  </w:style>
  <w:style w:type="character" w:customStyle="1" w:styleId="ae">
    <w:name w:val="Верхний колонтитул Знак"/>
    <w:basedOn w:val="a0"/>
    <w:link w:val="ad"/>
    <w:uiPriority w:val="99"/>
    <w:rsid w:val="005A6C5A"/>
    <w:rPr>
      <w:rFonts w:ascii="Times New Roman" w:eastAsia="Times New Roman" w:hAnsi="Times New Roman" w:cs="Times New Roman"/>
      <w:sz w:val="26"/>
      <w:szCs w:val="20"/>
      <w:lang w:eastAsia="ru-RU"/>
    </w:rPr>
  </w:style>
  <w:style w:type="paragraph" w:customStyle="1" w:styleId="ConsPlusNormal">
    <w:name w:val="ConsPlusNormal"/>
    <w:link w:val="ConsPlusNormal0"/>
    <w:rsid w:val="003959BB"/>
    <w:pPr>
      <w:autoSpaceDE w:val="0"/>
      <w:autoSpaceDN w:val="0"/>
      <w:adjustRightInd w:val="0"/>
      <w:spacing w:after="0" w:line="240" w:lineRule="auto"/>
    </w:pPr>
    <w:rPr>
      <w:rFonts w:ascii="Times New Roman" w:hAnsi="Times New Roman" w:cs="Times New Roman"/>
      <w:sz w:val="26"/>
      <w:szCs w:val="26"/>
    </w:rPr>
  </w:style>
  <w:style w:type="paragraph" w:styleId="af">
    <w:name w:val="Normal (Web)"/>
    <w:aliases w:val="Обычный (Web),Знак Знак4"/>
    <w:basedOn w:val="a"/>
    <w:link w:val="af0"/>
    <w:uiPriority w:val="99"/>
    <w:qFormat/>
    <w:rsid w:val="009E2CD7"/>
    <w:pPr>
      <w:spacing w:before="100" w:beforeAutospacing="1" w:after="100" w:afterAutospacing="1"/>
    </w:pPr>
    <w:rPr>
      <w:rFonts w:ascii="Arial Unicode MS" w:eastAsia="Arial Unicode MS" w:hAnsi="Arial Unicode MS" w:cs="Arial Unicode MS"/>
      <w:sz w:val="24"/>
      <w:szCs w:val="24"/>
    </w:rPr>
  </w:style>
  <w:style w:type="character" w:customStyle="1" w:styleId="af0">
    <w:name w:val="Обычный (веб) Знак"/>
    <w:aliases w:val="Обычный (Web) Знак,Знак Знак4 Знак"/>
    <w:basedOn w:val="a0"/>
    <w:link w:val="af"/>
    <w:uiPriority w:val="99"/>
    <w:rsid w:val="009E2CD7"/>
    <w:rPr>
      <w:rFonts w:ascii="Arial Unicode MS" w:eastAsia="Arial Unicode MS" w:hAnsi="Arial Unicode MS" w:cs="Arial Unicode MS"/>
      <w:sz w:val="24"/>
      <w:szCs w:val="24"/>
      <w:lang w:eastAsia="ru-RU"/>
    </w:rPr>
  </w:style>
  <w:style w:type="character" w:customStyle="1" w:styleId="40">
    <w:name w:val="Заголовок 4 Знак"/>
    <w:basedOn w:val="a0"/>
    <w:link w:val="4"/>
    <w:rsid w:val="007D7FE7"/>
    <w:rPr>
      <w:rFonts w:ascii="Times New Roman" w:eastAsia="Times New Roman" w:hAnsi="Times New Roman" w:cs="Times New Roman"/>
      <w:sz w:val="26"/>
      <w:szCs w:val="20"/>
      <w:lang w:eastAsia="ru-RU"/>
    </w:rPr>
  </w:style>
  <w:style w:type="character" w:customStyle="1" w:styleId="50">
    <w:name w:val="Заголовок 5 Знак"/>
    <w:basedOn w:val="a0"/>
    <w:link w:val="5"/>
    <w:rsid w:val="007D7FE7"/>
    <w:rPr>
      <w:rFonts w:ascii="Times New Roman" w:eastAsia="Times New Roman" w:hAnsi="Times New Roman" w:cs="Times New Roman"/>
      <w:b/>
      <w:sz w:val="27"/>
      <w:szCs w:val="20"/>
      <w:lang w:eastAsia="ru-RU"/>
    </w:rPr>
  </w:style>
  <w:style w:type="character" w:customStyle="1" w:styleId="60">
    <w:name w:val="Заголовок 6 Знак"/>
    <w:basedOn w:val="a0"/>
    <w:link w:val="6"/>
    <w:rsid w:val="007D7FE7"/>
    <w:rPr>
      <w:rFonts w:ascii="Times New Roman" w:eastAsia="Times New Roman" w:hAnsi="Times New Roman" w:cs="Times New Roman"/>
      <w:b/>
      <w:sz w:val="26"/>
      <w:szCs w:val="20"/>
      <w:lang w:eastAsia="ru-RU"/>
    </w:rPr>
  </w:style>
  <w:style w:type="character" w:customStyle="1" w:styleId="70">
    <w:name w:val="Заголовок 7 Знак"/>
    <w:basedOn w:val="a0"/>
    <w:link w:val="7"/>
    <w:rsid w:val="007D7FE7"/>
    <w:rPr>
      <w:rFonts w:ascii="Times New Roman CYR" w:eastAsia="Times New Roman" w:hAnsi="Times New Roman CYR" w:cs="Times New Roman CYR"/>
      <w:b/>
      <w:bCs/>
      <w:sz w:val="26"/>
      <w:szCs w:val="20"/>
      <w:lang w:eastAsia="ru-RU"/>
    </w:rPr>
  </w:style>
  <w:style w:type="character" w:customStyle="1" w:styleId="80">
    <w:name w:val="Заголовок 8 Знак"/>
    <w:basedOn w:val="a0"/>
    <w:link w:val="8"/>
    <w:rsid w:val="007D7FE7"/>
    <w:rPr>
      <w:rFonts w:ascii="Times New Roman CYR" w:eastAsia="Times New Roman" w:hAnsi="Times New Roman CYR" w:cs="Times New Roman CYR"/>
      <w:b/>
      <w:bCs/>
      <w:szCs w:val="20"/>
      <w:lang w:eastAsia="ru-RU"/>
    </w:rPr>
  </w:style>
  <w:style w:type="character" w:customStyle="1" w:styleId="90">
    <w:name w:val="Заголовок 9 Знак"/>
    <w:basedOn w:val="a0"/>
    <w:link w:val="9"/>
    <w:rsid w:val="007D7FE7"/>
    <w:rPr>
      <w:rFonts w:ascii="Arial" w:eastAsia="Times New Roman" w:hAnsi="Arial" w:cs="Arial"/>
      <w:lang w:eastAsia="ru-RU"/>
    </w:rPr>
  </w:style>
  <w:style w:type="character" w:styleId="af1">
    <w:name w:val="page number"/>
    <w:basedOn w:val="a0"/>
    <w:uiPriority w:val="99"/>
    <w:rsid w:val="007D7FE7"/>
  </w:style>
  <w:style w:type="paragraph" w:styleId="af2">
    <w:name w:val="footer"/>
    <w:basedOn w:val="a"/>
    <w:link w:val="af3"/>
    <w:rsid w:val="007D7FE7"/>
    <w:pPr>
      <w:tabs>
        <w:tab w:val="center" w:pos="4153"/>
        <w:tab w:val="right" w:pos="8306"/>
      </w:tabs>
    </w:pPr>
  </w:style>
  <w:style w:type="character" w:customStyle="1" w:styleId="af3">
    <w:name w:val="Нижний колонтитул Знак"/>
    <w:basedOn w:val="a0"/>
    <w:link w:val="af2"/>
    <w:uiPriority w:val="99"/>
    <w:rsid w:val="007D7FE7"/>
    <w:rPr>
      <w:rFonts w:ascii="Times New Roman" w:eastAsia="Times New Roman" w:hAnsi="Times New Roman" w:cs="Times New Roman"/>
      <w:sz w:val="26"/>
      <w:szCs w:val="20"/>
      <w:lang w:eastAsia="ru-RU"/>
    </w:rPr>
  </w:style>
  <w:style w:type="paragraph" w:styleId="af4">
    <w:name w:val="Title"/>
    <w:basedOn w:val="a"/>
    <w:link w:val="af5"/>
    <w:qFormat/>
    <w:rsid w:val="007D7FE7"/>
    <w:pPr>
      <w:jc w:val="center"/>
    </w:pPr>
    <w:rPr>
      <w:b/>
    </w:rPr>
  </w:style>
  <w:style w:type="character" w:customStyle="1" w:styleId="af5">
    <w:name w:val="Название Знак"/>
    <w:basedOn w:val="a0"/>
    <w:link w:val="af4"/>
    <w:rsid w:val="007D7FE7"/>
    <w:rPr>
      <w:rFonts w:ascii="Times New Roman" w:eastAsia="Times New Roman" w:hAnsi="Times New Roman" w:cs="Times New Roman"/>
      <w:b/>
      <w:sz w:val="26"/>
      <w:szCs w:val="20"/>
      <w:lang w:eastAsia="ru-RU"/>
    </w:rPr>
  </w:style>
  <w:style w:type="paragraph" w:styleId="23">
    <w:name w:val="Body Text Indent 2"/>
    <w:basedOn w:val="a"/>
    <w:link w:val="24"/>
    <w:uiPriority w:val="99"/>
    <w:rsid w:val="007D7FE7"/>
    <w:pPr>
      <w:ind w:firstLine="567"/>
      <w:jc w:val="both"/>
    </w:pPr>
    <w:rPr>
      <w:sz w:val="27"/>
    </w:rPr>
  </w:style>
  <w:style w:type="character" w:customStyle="1" w:styleId="24">
    <w:name w:val="Основной текст с отступом 2 Знак"/>
    <w:basedOn w:val="a0"/>
    <w:link w:val="23"/>
    <w:uiPriority w:val="99"/>
    <w:rsid w:val="007D7FE7"/>
    <w:rPr>
      <w:rFonts w:ascii="Times New Roman" w:eastAsia="Times New Roman" w:hAnsi="Times New Roman" w:cs="Times New Roman"/>
      <w:sz w:val="27"/>
      <w:szCs w:val="20"/>
      <w:lang w:eastAsia="ru-RU"/>
    </w:rPr>
  </w:style>
  <w:style w:type="paragraph" w:styleId="32">
    <w:name w:val="Body Text Indent 3"/>
    <w:basedOn w:val="a"/>
    <w:link w:val="33"/>
    <w:rsid w:val="007D7FE7"/>
    <w:pPr>
      <w:ind w:firstLine="709"/>
      <w:jc w:val="both"/>
    </w:pPr>
  </w:style>
  <w:style w:type="character" w:customStyle="1" w:styleId="33">
    <w:name w:val="Основной текст с отступом 3 Знак"/>
    <w:basedOn w:val="a0"/>
    <w:link w:val="32"/>
    <w:rsid w:val="007D7FE7"/>
    <w:rPr>
      <w:rFonts w:ascii="Times New Roman" w:eastAsia="Times New Roman" w:hAnsi="Times New Roman" w:cs="Times New Roman"/>
      <w:sz w:val="26"/>
      <w:szCs w:val="20"/>
      <w:lang w:eastAsia="ru-RU"/>
    </w:rPr>
  </w:style>
  <w:style w:type="paragraph" w:styleId="34">
    <w:name w:val="Body Text 3"/>
    <w:basedOn w:val="a"/>
    <w:link w:val="35"/>
    <w:rsid w:val="007D7FE7"/>
    <w:pPr>
      <w:jc w:val="both"/>
    </w:pPr>
  </w:style>
  <w:style w:type="character" w:customStyle="1" w:styleId="35">
    <w:name w:val="Основной текст 3 Знак"/>
    <w:basedOn w:val="a0"/>
    <w:link w:val="34"/>
    <w:rsid w:val="007D7FE7"/>
    <w:rPr>
      <w:rFonts w:ascii="Times New Roman" w:eastAsia="Times New Roman" w:hAnsi="Times New Roman" w:cs="Times New Roman"/>
      <w:sz w:val="26"/>
      <w:szCs w:val="20"/>
      <w:lang w:eastAsia="ru-RU"/>
    </w:rPr>
  </w:style>
  <w:style w:type="paragraph" w:customStyle="1" w:styleId="xl23">
    <w:name w:val="xl23"/>
    <w:basedOn w:val="a"/>
    <w:rsid w:val="007D7FE7"/>
    <w:pPr>
      <w:pBdr>
        <w:left w:val="single" w:sz="8" w:space="0" w:color="auto"/>
        <w:bottom w:val="single" w:sz="8" w:space="0" w:color="auto"/>
        <w:right w:val="single" w:sz="8" w:space="0" w:color="auto"/>
      </w:pBdr>
      <w:spacing w:before="100" w:beforeAutospacing="1" w:after="100" w:afterAutospacing="1"/>
      <w:jc w:val="center"/>
    </w:pPr>
    <w:rPr>
      <w:rFonts w:ascii="Times New Roman CYR" w:eastAsia="Arial Unicode MS" w:hAnsi="Times New Roman CYR" w:cs="Times New Roman CYR"/>
      <w:sz w:val="24"/>
      <w:szCs w:val="24"/>
    </w:rPr>
  </w:style>
  <w:style w:type="paragraph" w:styleId="af6">
    <w:name w:val="Plain Text"/>
    <w:basedOn w:val="a"/>
    <w:link w:val="af7"/>
    <w:rsid w:val="007D7FE7"/>
    <w:rPr>
      <w:rFonts w:ascii="Courier New" w:hAnsi="Courier New" w:cs="Courier New"/>
      <w:sz w:val="20"/>
    </w:rPr>
  </w:style>
  <w:style w:type="character" w:customStyle="1" w:styleId="af7">
    <w:name w:val="Текст Знак"/>
    <w:basedOn w:val="a0"/>
    <w:link w:val="af6"/>
    <w:rsid w:val="007D7FE7"/>
    <w:rPr>
      <w:rFonts w:ascii="Courier New" w:eastAsia="Times New Roman" w:hAnsi="Courier New" w:cs="Courier New"/>
      <w:sz w:val="20"/>
      <w:szCs w:val="20"/>
      <w:lang w:eastAsia="ru-RU"/>
    </w:rPr>
  </w:style>
  <w:style w:type="paragraph" w:styleId="3">
    <w:name w:val="List Bullet 3"/>
    <w:basedOn w:val="a"/>
    <w:autoRedefine/>
    <w:rsid w:val="007D7FE7"/>
    <w:pPr>
      <w:numPr>
        <w:numId w:val="6"/>
      </w:numPr>
      <w:tabs>
        <w:tab w:val="clear" w:pos="643"/>
        <w:tab w:val="num" w:pos="927"/>
      </w:tabs>
      <w:ind w:left="927"/>
    </w:pPr>
  </w:style>
  <w:style w:type="paragraph" w:customStyle="1" w:styleId="xl52">
    <w:name w:val="xl52"/>
    <w:basedOn w:val="a"/>
    <w:rsid w:val="007D7FE7"/>
    <w:pPr>
      <w:pBdr>
        <w:left w:val="single" w:sz="8" w:space="0" w:color="auto"/>
        <w:bottom w:val="single" w:sz="8" w:space="0" w:color="auto"/>
      </w:pBdr>
      <w:spacing w:before="100" w:beforeAutospacing="1" w:after="100" w:afterAutospacing="1"/>
      <w:jc w:val="center"/>
    </w:pPr>
    <w:rPr>
      <w:rFonts w:ascii="Times New Roman CYR" w:eastAsia="Arial Unicode MS" w:hAnsi="Times New Roman CYR" w:cs="Times New Roman CYR"/>
      <w:b/>
      <w:bCs/>
      <w:sz w:val="24"/>
      <w:szCs w:val="24"/>
    </w:rPr>
  </w:style>
  <w:style w:type="character" w:customStyle="1" w:styleId="norm1">
    <w:name w:val="norm1"/>
    <w:basedOn w:val="a0"/>
    <w:rsid w:val="007D7FE7"/>
    <w:rPr>
      <w:sz w:val="20"/>
      <w:szCs w:val="20"/>
    </w:rPr>
  </w:style>
  <w:style w:type="paragraph" w:customStyle="1" w:styleId="FR1">
    <w:name w:val="FR1"/>
    <w:rsid w:val="007D7FE7"/>
    <w:pPr>
      <w:widowControl w:val="0"/>
      <w:spacing w:after="0" w:line="240" w:lineRule="auto"/>
    </w:pPr>
    <w:rPr>
      <w:rFonts w:ascii="Arial Narrow" w:eastAsia="Times New Roman" w:hAnsi="Arial Narrow" w:cs="Times New Roman"/>
      <w:b/>
      <w:snapToGrid w:val="0"/>
      <w:sz w:val="48"/>
      <w:szCs w:val="20"/>
      <w:lang w:eastAsia="ru-RU"/>
    </w:rPr>
  </w:style>
  <w:style w:type="paragraph" w:styleId="25">
    <w:name w:val="Body Text 2"/>
    <w:basedOn w:val="a"/>
    <w:link w:val="26"/>
    <w:rsid w:val="007D7FE7"/>
    <w:pPr>
      <w:jc w:val="both"/>
    </w:pPr>
    <w:rPr>
      <w:b/>
      <w:i/>
      <w:szCs w:val="24"/>
    </w:rPr>
  </w:style>
  <w:style w:type="character" w:customStyle="1" w:styleId="26">
    <w:name w:val="Основной текст 2 Знак"/>
    <w:basedOn w:val="a0"/>
    <w:link w:val="25"/>
    <w:rsid w:val="007D7FE7"/>
    <w:rPr>
      <w:rFonts w:ascii="Times New Roman" w:eastAsia="Times New Roman" w:hAnsi="Times New Roman" w:cs="Times New Roman"/>
      <w:b/>
      <w:i/>
      <w:sz w:val="26"/>
      <w:szCs w:val="24"/>
      <w:lang w:eastAsia="ru-RU"/>
    </w:rPr>
  </w:style>
  <w:style w:type="paragraph" w:customStyle="1" w:styleId="xl43">
    <w:name w:val="xl43"/>
    <w:basedOn w:val="a"/>
    <w:rsid w:val="007D7FE7"/>
    <w:pPr>
      <w:spacing w:before="100" w:beforeAutospacing="1" w:after="100" w:afterAutospacing="1"/>
    </w:pPr>
    <w:rPr>
      <w:rFonts w:ascii="Arial Unicode MS" w:eastAsia="Arial Unicode MS" w:hAnsi="Arial Unicode MS" w:cs="Arial Unicode MS" w:hint="eastAsia"/>
      <w:b/>
      <w:bCs/>
      <w:sz w:val="24"/>
      <w:szCs w:val="24"/>
    </w:rPr>
  </w:style>
  <w:style w:type="paragraph" w:customStyle="1" w:styleId="12">
    <w:name w:val="заголовок 1"/>
    <w:basedOn w:val="a"/>
    <w:next w:val="a"/>
    <w:rsid w:val="007D7FE7"/>
    <w:pPr>
      <w:keepNext/>
      <w:autoSpaceDE w:val="0"/>
      <w:autoSpaceDN w:val="0"/>
      <w:jc w:val="center"/>
    </w:pPr>
    <w:rPr>
      <w:b/>
      <w:bCs/>
      <w:sz w:val="28"/>
      <w:szCs w:val="28"/>
    </w:rPr>
  </w:style>
  <w:style w:type="paragraph" w:customStyle="1" w:styleId="41">
    <w:name w:val="заголовок 4"/>
    <w:basedOn w:val="a"/>
    <w:next w:val="a"/>
    <w:rsid w:val="007D7FE7"/>
    <w:pPr>
      <w:keepNext/>
      <w:autoSpaceDE w:val="0"/>
      <w:autoSpaceDN w:val="0"/>
      <w:jc w:val="both"/>
      <w:outlineLvl w:val="3"/>
    </w:pPr>
    <w:rPr>
      <w:i/>
      <w:iCs/>
      <w:sz w:val="20"/>
      <w:szCs w:val="24"/>
    </w:rPr>
  </w:style>
  <w:style w:type="paragraph" w:customStyle="1" w:styleId="51">
    <w:name w:val="заголовок 5"/>
    <w:basedOn w:val="a"/>
    <w:next w:val="a"/>
    <w:rsid w:val="007D7FE7"/>
    <w:pPr>
      <w:keepNext/>
      <w:autoSpaceDE w:val="0"/>
      <w:autoSpaceDN w:val="0"/>
      <w:jc w:val="center"/>
      <w:outlineLvl w:val="4"/>
    </w:pPr>
    <w:rPr>
      <w:b/>
      <w:bCs/>
      <w:i/>
      <w:iCs/>
      <w:sz w:val="32"/>
      <w:szCs w:val="32"/>
    </w:rPr>
  </w:style>
  <w:style w:type="paragraph" w:customStyle="1" w:styleId="xl24">
    <w:name w:val="xl24"/>
    <w:basedOn w:val="a"/>
    <w:rsid w:val="007D7FE7"/>
    <w:pPr>
      <w:spacing w:before="100" w:beforeAutospacing="1" w:after="100" w:afterAutospacing="1"/>
      <w:jc w:val="center"/>
    </w:pPr>
    <w:rPr>
      <w:rFonts w:ascii="Arial Unicode MS" w:eastAsia="Arial Unicode MS" w:hAnsi="Arial Unicode MS" w:cs="Arial Unicode MS"/>
      <w:sz w:val="24"/>
      <w:szCs w:val="24"/>
    </w:rPr>
  </w:style>
  <w:style w:type="table" w:styleId="af8">
    <w:name w:val="Table Grid"/>
    <w:basedOn w:val="a1"/>
    <w:uiPriority w:val="59"/>
    <w:rsid w:val="007D7F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Subtitle"/>
    <w:aliases w:val=" Знак,Знак"/>
    <w:basedOn w:val="a"/>
    <w:link w:val="afa"/>
    <w:qFormat/>
    <w:rsid w:val="007D7FE7"/>
    <w:pPr>
      <w:spacing w:after="60"/>
      <w:jc w:val="center"/>
      <w:outlineLvl w:val="1"/>
    </w:pPr>
    <w:rPr>
      <w:rFonts w:ascii="Arial" w:hAnsi="Arial" w:cs="Arial"/>
      <w:sz w:val="24"/>
      <w:szCs w:val="24"/>
    </w:rPr>
  </w:style>
  <w:style w:type="character" w:customStyle="1" w:styleId="afa">
    <w:name w:val="Подзаголовок Знак"/>
    <w:aliases w:val=" Знак Знак,Знак Знак"/>
    <w:basedOn w:val="a0"/>
    <w:link w:val="af9"/>
    <w:rsid w:val="007D7FE7"/>
    <w:rPr>
      <w:rFonts w:ascii="Arial" w:eastAsia="Times New Roman" w:hAnsi="Arial" w:cs="Arial"/>
      <w:sz w:val="24"/>
      <w:szCs w:val="24"/>
      <w:lang w:eastAsia="ru-RU"/>
    </w:rPr>
  </w:style>
  <w:style w:type="paragraph" w:styleId="36">
    <w:name w:val="toc 3"/>
    <w:basedOn w:val="a"/>
    <w:next w:val="a"/>
    <w:autoRedefine/>
    <w:uiPriority w:val="39"/>
    <w:rsid w:val="007D7FE7"/>
    <w:pPr>
      <w:ind w:left="520"/>
    </w:pPr>
  </w:style>
  <w:style w:type="paragraph" w:styleId="52">
    <w:name w:val="toc 5"/>
    <w:basedOn w:val="a"/>
    <w:next w:val="a"/>
    <w:autoRedefine/>
    <w:uiPriority w:val="39"/>
    <w:rsid w:val="007D7FE7"/>
    <w:pPr>
      <w:tabs>
        <w:tab w:val="right" w:leader="dot" w:pos="9912"/>
      </w:tabs>
      <w:ind w:left="284"/>
    </w:pPr>
  </w:style>
  <w:style w:type="paragraph" w:customStyle="1" w:styleId="ConsTitle">
    <w:name w:val="ConsTitle"/>
    <w:rsid w:val="007D7FE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rsid w:val="007D7FE7"/>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xl38">
    <w:name w:val="xl38"/>
    <w:basedOn w:val="a"/>
    <w:rsid w:val="007D7FE7"/>
    <w:pPr>
      <w:pBdr>
        <w:left w:val="single" w:sz="4" w:space="0" w:color="auto"/>
        <w:right w:val="single" w:sz="4" w:space="0" w:color="auto"/>
      </w:pBdr>
      <w:spacing w:before="100" w:after="100"/>
      <w:jc w:val="center"/>
      <w:textAlignment w:val="center"/>
    </w:pPr>
    <w:rPr>
      <w:rFonts w:ascii="Arial" w:hAnsi="Arial"/>
      <w:b/>
      <w:sz w:val="24"/>
      <w:szCs w:val="24"/>
    </w:rPr>
  </w:style>
  <w:style w:type="character" w:customStyle="1" w:styleId="text1">
    <w:name w:val="text1"/>
    <w:basedOn w:val="a0"/>
    <w:rsid w:val="007D7FE7"/>
    <w:rPr>
      <w:sz w:val="17"/>
      <w:szCs w:val="17"/>
    </w:rPr>
  </w:style>
  <w:style w:type="paragraph" w:customStyle="1" w:styleId="text">
    <w:name w:val="text"/>
    <w:basedOn w:val="a"/>
    <w:rsid w:val="007D7FE7"/>
    <w:pPr>
      <w:spacing w:before="100" w:beforeAutospacing="1" w:after="100" w:afterAutospacing="1"/>
      <w:jc w:val="both"/>
      <w:textAlignment w:val="bottom"/>
    </w:pPr>
    <w:rPr>
      <w:rFonts w:ascii="Verdana" w:hAnsi="Verdana"/>
      <w:color w:val="333366"/>
      <w:sz w:val="17"/>
      <w:szCs w:val="17"/>
    </w:rPr>
  </w:style>
  <w:style w:type="character" w:styleId="afb">
    <w:name w:val="Strong"/>
    <w:basedOn w:val="a0"/>
    <w:qFormat/>
    <w:rsid w:val="007D7FE7"/>
    <w:rPr>
      <w:b/>
      <w:bCs/>
    </w:rPr>
  </w:style>
  <w:style w:type="paragraph" w:customStyle="1" w:styleId="27">
    <w:name w:val="Обычный (веб)2"/>
    <w:basedOn w:val="a"/>
    <w:rsid w:val="007D7FE7"/>
    <w:pPr>
      <w:ind w:firstLine="450"/>
      <w:jc w:val="both"/>
    </w:pPr>
    <w:rPr>
      <w:sz w:val="24"/>
      <w:szCs w:val="24"/>
    </w:rPr>
  </w:style>
  <w:style w:type="paragraph" w:styleId="z-">
    <w:name w:val="HTML Top of Form"/>
    <w:basedOn w:val="a"/>
    <w:next w:val="a"/>
    <w:link w:val="z-0"/>
    <w:hidden/>
    <w:rsid w:val="007D7FE7"/>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rsid w:val="007D7FE7"/>
    <w:rPr>
      <w:rFonts w:ascii="Arial" w:eastAsia="Times New Roman" w:hAnsi="Arial" w:cs="Arial"/>
      <w:vanish/>
      <w:sz w:val="16"/>
      <w:szCs w:val="16"/>
      <w:lang w:eastAsia="ru-RU"/>
    </w:rPr>
  </w:style>
  <w:style w:type="paragraph" w:styleId="z-1">
    <w:name w:val="HTML Bottom of Form"/>
    <w:basedOn w:val="a"/>
    <w:next w:val="a"/>
    <w:link w:val="z-2"/>
    <w:hidden/>
    <w:rsid w:val="007D7FE7"/>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rsid w:val="007D7FE7"/>
    <w:rPr>
      <w:rFonts w:ascii="Arial" w:eastAsia="Times New Roman" w:hAnsi="Arial" w:cs="Arial"/>
      <w:vanish/>
      <w:sz w:val="16"/>
      <w:szCs w:val="16"/>
      <w:lang w:eastAsia="ru-RU"/>
    </w:rPr>
  </w:style>
  <w:style w:type="paragraph" w:customStyle="1" w:styleId="ConsPlusCell">
    <w:name w:val="ConsPlusCell"/>
    <w:uiPriority w:val="99"/>
    <w:rsid w:val="007D7FE7"/>
    <w:pPr>
      <w:autoSpaceDE w:val="0"/>
      <w:autoSpaceDN w:val="0"/>
      <w:adjustRightInd w:val="0"/>
      <w:spacing w:after="0" w:line="240" w:lineRule="auto"/>
    </w:pPr>
    <w:rPr>
      <w:rFonts w:ascii="Arial" w:eastAsia="Times New Roman" w:hAnsi="Arial" w:cs="Arial"/>
      <w:sz w:val="20"/>
      <w:szCs w:val="20"/>
      <w:lang w:eastAsia="ru-RU"/>
    </w:rPr>
  </w:style>
  <w:style w:type="paragraph" w:styleId="afc">
    <w:name w:val="Balloon Text"/>
    <w:basedOn w:val="a"/>
    <w:link w:val="afd"/>
    <w:uiPriority w:val="99"/>
    <w:rsid w:val="007D7FE7"/>
    <w:rPr>
      <w:rFonts w:ascii="Tahoma" w:hAnsi="Tahoma" w:cs="Tahoma"/>
      <w:sz w:val="16"/>
      <w:szCs w:val="16"/>
    </w:rPr>
  </w:style>
  <w:style w:type="character" w:customStyle="1" w:styleId="afd">
    <w:name w:val="Текст выноски Знак"/>
    <w:basedOn w:val="a0"/>
    <w:link w:val="afc"/>
    <w:uiPriority w:val="99"/>
    <w:rsid w:val="007D7FE7"/>
    <w:rPr>
      <w:rFonts w:ascii="Tahoma" w:eastAsia="Times New Roman" w:hAnsi="Tahoma" w:cs="Tahoma"/>
      <w:sz w:val="16"/>
      <w:szCs w:val="16"/>
      <w:lang w:eastAsia="ru-RU"/>
    </w:rPr>
  </w:style>
  <w:style w:type="character" w:customStyle="1" w:styleId="afe">
    <w:name w:val="Знак Знак Знак"/>
    <w:basedOn w:val="a0"/>
    <w:rsid w:val="007D7FE7"/>
    <w:rPr>
      <w:rFonts w:ascii="Arial" w:hAnsi="Arial" w:cs="Arial"/>
      <w:sz w:val="24"/>
      <w:szCs w:val="24"/>
      <w:lang w:val="ru-RU" w:eastAsia="ru-RU" w:bidi="ar-SA"/>
    </w:rPr>
  </w:style>
  <w:style w:type="paragraph" w:customStyle="1" w:styleId="pagetitle">
    <w:name w:val="pagetitle"/>
    <w:basedOn w:val="a"/>
    <w:rsid w:val="007D7FE7"/>
    <w:pPr>
      <w:spacing w:before="100" w:beforeAutospacing="1" w:after="100" w:afterAutospacing="1"/>
      <w:textAlignment w:val="bottom"/>
    </w:pPr>
    <w:rPr>
      <w:rFonts w:ascii="Verdana" w:hAnsi="Verdana"/>
      <w:b/>
      <w:bCs/>
      <w:color w:val="2C409D"/>
      <w:sz w:val="20"/>
    </w:rPr>
  </w:style>
  <w:style w:type="paragraph" w:styleId="42">
    <w:name w:val="toc 4"/>
    <w:basedOn w:val="a"/>
    <w:next w:val="a"/>
    <w:autoRedefine/>
    <w:uiPriority w:val="39"/>
    <w:rsid w:val="007D7FE7"/>
    <w:pPr>
      <w:ind w:left="720"/>
    </w:pPr>
    <w:rPr>
      <w:sz w:val="24"/>
      <w:szCs w:val="24"/>
    </w:rPr>
  </w:style>
  <w:style w:type="paragraph" w:styleId="61">
    <w:name w:val="toc 6"/>
    <w:basedOn w:val="a"/>
    <w:next w:val="a"/>
    <w:autoRedefine/>
    <w:uiPriority w:val="39"/>
    <w:rsid w:val="007D7FE7"/>
    <w:pPr>
      <w:ind w:left="1200"/>
    </w:pPr>
    <w:rPr>
      <w:sz w:val="24"/>
      <w:szCs w:val="24"/>
    </w:rPr>
  </w:style>
  <w:style w:type="paragraph" w:styleId="71">
    <w:name w:val="toc 7"/>
    <w:basedOn w:val="a"/>
    <w:next w:val="a"/>
    <w:autoRedefine/>
    <w:uiPriority w:val="39"/>
    <w:rsid w:val="007D7FE7"/>
    <w:pPr>
      <w:ind w:left="1440"/>
    </w:pPr>
    <w:rPr>
      <w:sz w:val="24"/>
      <w:szCs w:val="24"/>
    </w:rPr>
  </w:style>
  <w:style w:type="paragraph" w:styleId="81">
    <w:name w:val="toc 8"/>
    <w:basedOn w:val="a"/>
    <w:next w:val="a"/>
    <w:autoRedefine/>
    <w:uiPriority w:val="39"/>
    <w:rsid w:val="007D7FE7"/>
    <w:pPr>
      <w:ind w:left="1680"/>
    </w:pPr>
    <w:rPr>
      <w:sz w:val="24"/>
      <w:szCs w:val="24"/>
    </w:rPr>
  </w:style>
  <w:style w:type="paragraph" w:styleId="91">
    <w:name w:val="toc 9"/>
    <w:basedOn w:val="a"/>
    <w:next w:val="a"/>
    <w:autoRedefine/>
    <w:uiPriority w:val="39"/>
    <w:rsid w:val="007D7FE7"/>
    <w:pPr>
      <w:ind w:left="1920"/>
    </w:pPr>
    <w:rPr>
      <w:sz w:val="24"/>
      <w:szCs w:val="24"/>
    </w:rPr>
  </w:style>
  <w:style w:type="character" w:customStyle="1" w:styleId="blue">
    <w:name w:val="blue"/>
    <w:basedOn w:val="a0"/>
    <w:rsid w:val="007D7FE7"/>
  </w:style>
  <w:style w:type="paragraph" w:customStyle="1" w:styleId="210">
    <w:name w:val="Основной текст 21"/>
    <w:aliases w:val="Iniiaiie oaeno 1"/>
    <w:basedOn w:val="a"/>
    <w:rsid w:val="007D7FE7"/>
    <w:pPr>
      <w:overflowPunct w:val="0"/>
      <w:autoSpaceDE w:val="0"/>
      <w:autoSpaceDN w:val="0"/>
      <w:adjustRightInd w:val="0"/>
      <w:spacing w:line="320" w:lineRule="exact"/>
      <w:ind w:firstLine="720"/>
      <w:jc w:val="both"/>
      <w:textAlignment w:val="baseline"/>
    </w:pPr>
    <w:rPr>
      <w:rFonts w:ascii="Times New Roman CYR" w:hAnsi="Times New Roman CYR"/>
      <w:sz w:val="28"/>
    </w:rPr>
  </w:style>
  <w:style w:type="paragraph" w:customStyle="1" w:styleId="OTCHET00">
    <w:name w:val="OTCHET_00"/>
    <w:basedOn w:val="28"/>
    <w:rsid w:val="007D7FE7"/>
    <w:pPr>
      <w:tabs>
        <w:tab w:val="num" w:pos="643"/>
        <w:tab w:val="left" w:pos="720"/>
        <w:tab w:val="left" w:pos="3402"/>
      </w:tabs>
      <w:spacing w:line="360" w:lineRule="auto"/>
      <w:jc w:val="both"/>
    </w:pPr>
    <w:rPr>
      <w:rFonts w:ascii="NTTimes/Cyrillic" w:hAnsi="NTTimes/Cyrillic"/>
      <w:sz w:val="24"/>
    </w:rPr>
  </w:style>
  <w:style w:type="paragraph" w:styleId="28">
    <w:name w:val="List Number 2"/>
    <w:basedOn w:val="a"/>
    <w:rsid w:val="007D7FE7"/>
    <w:pPr>
      <w:tabs>
        <w:tab w:val="num" w:pos="720"/>
      </w:tabs>
      <w:ind w:left="720" w:hanging="360"/>
    </w:pPr>
  </w:style>
  <w:style w:type="character" w:customStyle="1" w:styleId="aff">
    <w:name w:val="Подзаголовок;Знак Знак Знак"/>
    <w:basedOn w:val="a0"/>
    <w:rsid w:val="007D7FE7"/>
    <w:rPr>
      <w:rFonts w:cs="Arial"/>
      <w:b/>
      <w:sz w:val="26"/>
      <w:szCs w:val="24"/>
      <w:lang w:val="ru-RU" w:eastAsia="ru-RU" w:bidi="ar-SA"/>
    </w:rPr>
  </w:style>
  <w:style w:type="paragraph" w:styleId="aff0">
    <w:name w:val="footnote text"/>
    <w:aliases w:val="Текст сноски-FN,Footnote Text Char Знак Знак,Footnote Text Char Знак,Текст сноски Знак Знак,single space,footnote text"/>
    <w:basedOn w:val="a"/>
    <w:link w:val="13"/>
    <w:rsid w:val="007D7FE7"/>
    <w:rPr>
      <w:sz w:val="20"/>
    </w:rPr>
  </w:style>
  <w:style w:type="character" w:customStyle="1" w:styleId="aff1">
    <w:name w:val="Текст сноски Знак"/>
    <w:aliases w:val="Текст сноски-FN Знак1,Footnote Text Char Знак Знак Знак1,Footnote Text Char Знак Знак2,Текст сноски Знак Знак Знак1,single space Знак1,footnote text Знак1"/>
    <w:basedOn w:val="a0"/>
    <w:rsid w:val="007D7FE7"/>
    <w:rPr>
      <w:rFonts w:ascii="Times New Roman" w:eastAsia="Times New Roman" w:hAnsi="Times New Roman" w:cs="Times New Roman"/>
      <w:sz w:val="20"/>
      <w:szCs w:val="20"/>
      <w:lang w:eastAsia="ru-RU"/>
    </w:rPr>
  </w:style>
  <w:style w:type="character" w:customStyle="1" w:styleId="13">
    <w:name w:val="Текст сноски Знак1"/>
    <w:aliases w:val="Текст сноски-FN Знак,Footnote Text Char Знак Знак Знак,Footnote Text Char Знак Знак1,Текст сноски Знак Знак Знак,single space Знак,footnote text Знак"/>
    <w:basedOn w:val="a0"/>
    <w:link w:val="aff0"/>
    <w:semiHidden/>
    <w:rsid w:val="007D7FE7"/>
    <w:rPr>
      <w:rFonts w:ascii="Times New Roman" w:eastAsia="Times New Roman" w:hAnsi="Times New Roman" w:cs="Times New Roman"/>
      <w:sz w:val="20"/>
      <w:szCs w:val="20"/>
      <w:lang w:eastAsia="ru-RU"/>
    </w:rPr>
  </w:style>
  <w:style w:type="character" w:styleId="aff2">
    <w:name w:val="footnote reference"/>
    <w:basedOn w:val="a0"/>
    <w:rsid w:val="007D7FE7"/>
    <w:rPr>
      <w:vertAlign w:val="superscript"/>
    </w:rPr>
  </w:style>
  <w:style w:type="paragraph" w:customStyle="1" w:styleId="CharChar">
    <w:name w:val="Char Char Знак Знак Знак Знак Знак Знак Знак Знак Знак Знак"/>
    <w:basedOn w:val="a"/>
    <w:rsid w:val="007D7FE7"/>
    <w:pPr>
      <w:spacing w:after="160" w:line="240" w:lineRule="exact"/>
    </w:pPr>
    <w:rPr>
      <w:rFonts w:ascii="Verdana" w:hAnsi="Verdana"/>
      <w:sz w:val="20"/>
      <w:lang w:val="en-US" w:eastAsia="en-US"/>
    </w:rPr>
  </w:style>
  <w:style w:type="paragraph" w:customStyle="1" w:styleId="txt">
    <w:name w:val="txt"/>
    <w:basedOn w:val="a"/>
    <w:rsid w:val="007D7FE7"/>
    <w:pPr>
      <w:spacing w:before="100" w:beforeAutospacing="1" w:after="100" w:afterAutospacing="1"/>
    </w:pPr>
    <w:rPr>
      <w:sz w:val="24"/>
      <w:szCs w:val="24"/>
    </w:rPr>
  </w:style>
  <w:style w:type="paragraph" w:customStyle="1" w:styleId="14">
    <w:name w:val="Стиль1"/>
    <w:basedOn w:val="ConsNormal"/>
    <w:link w:val="15"/>
    <w:qFormat/>
    <w:rsid w:val="007D7FE7"/>
    <w:pPr>
      <w:ind w:right="0" w:firstLine="709"/>
      <w:jc w:val="both"/>
    </w:pPr>
    <w:rPr>
      <w:rFonts w:ascii="Times New Roman" w:hAnsi="Times New Roman" w:cs="Times New Roman"/>
      <w:sz w:val="26"/>
      <w:szCs w:val="26"/>
    </w:rPr>
  </w:style>
  <w:style w:type="paragraph" w:customStyle="1" w:styleId="16">
    <w:name w:val="Стиль 1"/>
    <w:basedOn w:val="ConsTitle"/>
    <w:qFormat/>
    <w:rsid w:val="007D7FE7"/>
    <w:pPr>
      <w:ind w:firstLine="709"/>
      <w:jc w:val="both"/>
      <w:outlineLvl w:val="0"/>
    </w:pPr>
    <w:rPr>
      <w:rFonts w:ascii="Times New Roman" w:hAnsi="Times New Roman" w:cs="Times New Roman"/>
      <w:b w:val="0"/>
      <w:bCs w:val="0"/>
      <w:sz w:val="26"/>
      <w:szCs w:val="26"/>
    </w:rPr>
  </w:style>
  <w:style w:type="character" w:customStyle="1" w:styleId="ConsNormal0">
    <w:name w:val="ConsNormal Знак"/>
    <w:basedOn w:val="a0"/>
    <w:link w:val="ConsNormal"/>
    <w:rsid w:val="007D7FE7"/>
    <w:rPr>
      <w:rFonts w:ascii="Arial" w:eastAsia="Times New Roman" w:hAnsi="Arial" w:cs="Arial"/>
      <w:sz w:val="20"/>
      <w:szCs w:val="20"/>
      <w:lang w:eastAsia="ru-RU"/>
    </w:rPr>
  </w:style>
  <w:style w:type="character" w:customStyle="1" w:styleId="15">
    <w:name w:val="Стиль1 Знак"/>
    <w:basedOn w:val="ConsNormal0"/>
    <w:link w:val="14"/>
    <w:rsid w:val="007D7FE7"/>
    <w:rPr>
      <w:rFonts w:ascii="Times New Roman" w:eastAsia="Times New Roman" w:hAnsi="Times New Roman" w:cs="Times New Roman"/>
      <w:sz w:val="26"/>
      <w:szCs w:val="26"/>
      <w:lang w:eastAsia="ru-RU"/>
    </w:rPr>
  </w:style>
  <w:style w:type="paragraph" w:customStyle="1" w:styleId="ConsCell">
    <w:name w:val="ConsCell"/>
    <w:rsid w:val="007D7FE7"/>
    <w:pPr>
      <w:widowControl w:val="0"/>
      <w:autoSpaceDE w:val="0"/>
      <w:autoSpaceDN w:val="0"/>
      <w:adjustRightInd w:val="0"/>
      <w:spacing w:after="0" w:line="240" w:lineRule="auto"/>
      <w:ind w:right="19772"/>
      <w:jc w:val="both"/>
    </w:pPr>
    <w:rPr>
      <w:rFonts w:ascii="Arial" w:eastAsia="Times New Roman" w:hAnsi="Arial" w:cs="Arial"/>
      <w:sz w:val="20"/>
      <w:szCs w:val="20"/>
    </w:rPr>
  </w:style>
  <w:style w:type="paragraph" w:customStyle="1" w:styleId="17">
    <w:name w:val="Обычный1"/>
    <w:rsid w:val="007D7FE7"/>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7D7FE7"/>
    <w:pPr>
      <w:widowControl w:val="0"/>
      <w:adjustRightInd w:val="0"/>
      <w:spacing w:line="360" w:lineRule="atLeast"/>
      <w:jc w:val="both"/>
      <w:textAlignment w:val="baseline"/>
    </w:pPr>
    <w:rPr>
      <w:rFonts w:ascii="Verdana" w:hAnsi="Verdana" w:cs="Verdana"/>
      <w:sz w:val="20"/>
      <w:lang w:val="en-US" w:eastAsia="en-US"/>
    </w:rPr>
  </w:style>
  <w:style w:type="paragraph" w:customStyle="1" w:styleId="Style1">
    <w:name w:val="Style1"/>
    <w:basedOn w:val="a"/>
    <w:uiPriority w:val="99"/>
    <w:rsid w:val="007D7FE7"/>
    <w:pPr>
      <w:widowControl w:val="0"/>
      <w:autoSpaceDE w:val="0"/>
      <w:autoSpaceDN w:val="0"/>
      <w:adjustRightInd w:val="0"/>
      <w:spacing w:line="300" w:lineRule="exact"/>
      <w:ind w:firstLine="696"/>
      <w:jc w:val="both"/>
    </w:pPr>
    <w:rPr>
      <w:sz w:val="24"/>
      <w:szCs w:val="24"/>
    </w:rPr>
  </w:style>
  <w:style w:type="paragraph" w:customStyle="1" w:styleId="Style2">
    <w:name w:val="Style2"/>
    <w:basedOn w:val="a"/>
    <w:uiPriority w:val="99"/>
    <w:rsid w:val="007D7FE7"/>
    <w:pPr>
      <w:widowControl w:val="0"/>
      <w:autoSpaceDE w:val="0"/>
      <w:autoSpaceDN w:val="0"/>
      <w:adjustRightInd w:val="0"/>
      <w:spacing w:line="302" w:lineRule="exact"/>
      <w:ind w:firstLine="715"/>
    </w:pPr>
    <w:rPr>
      <w:sz w:val="24"/>
      <w:szCs w:val="24"/>
    </w:rPr>
  </w:style>
  <w:style w:type="paragraph" w:customStyle="1" w:styleId="Style3">
    <w:name w:val="Style3"/>
    <w:basedOn w:val="a"/>
    <w:uiPriority w:val="99"/>
    <w:rsid w:val="007D7FE7"/>
    <w:pPr>
      <w:widowControl w:val="0"/>
      <w:autoSpaceDE w:val="0"/>
      <w:autoSpaceDN w:val="0"/>
      <w:adjustRightInd w:val="0"/>
      <w:spacing w:line="298" w:lineRule="exact"/>
    </w:pPr>
    <w:rPr>
      <w:sz w:val="24"/>
      <w:szCs w:val="24"/>
    </w:rPr>
  </w:style>
  <w:style w:type="paragraph" w:customStyle="1" w:styleId="Style4">
    <w:name w:val="Style4"/>
    <w:basedOn w:val="a"/>
    <w:uiPriority w:val="99"/>
    <w:rsid w:val="007D7FE7"/>
    <w:pPr>
      <w:widowControl w:val="0"/>
      <w:autoSpaceDE w:val="0"/>
      <w:autoSpaceDN w:val="0"/>
      <w:adjustRightInd w:val="0"/>
      <w:spacing w:line="307" w:lineRule="exact"/>
      <w:jc w:val="center"/>
    </w:pPr>
    <w:rPr>
      <w:sz w:val="24"/>
      <w:szCs w:val="24"/>
    </w:rPr>
  </w:style>
  <w:style w:type="paragraph" w:customStyle="1" w:styleId="Style5">
    <w:name w:val="Style5"/>
    <w:basedOn w:val="a"/>
    <w:uiPriority w:val="99"/>
    <w:rsid w:val="007D7FE7"/>
    <w:pPr>
      <w:widowControl w:val="0"/>
      <w:autoSpaceDE w:val="0"/>
      <w:autoSpaceDN w:val="0"/>
      <w:adjustRightInd w:val="0"/>
    </w:pPr>
    <w:rPr>
      <w:sz w:val="24"/>
      <w:szCs w:val="24"/>
    </w:rPr>
  </w:style>
  <w:style w:type="paragraph" w:customStyle="1" w:styleId="Style6">
    <w:name w:val="Style6"/>
    <w:basedOn w:val="a"/>
    <w:uiPriority w:val="99"/>
    <w:rsid w:val="007D7FE7"/>
    <w:pPr>
      <w:widowControl w:val="0"/>
      <w:autoSpaceDE w:val="0"/>
      <w:autoSpaceDN w:val="0"/>
      <w:adjustRightInd w:val="0"/>
      <w:spacing w:line="300" w:lineRule="exact"/>
    </w:pPr>
    <w:rPr>
      <w:sz w:val="24"/>
      <w:szCs w:val="24"/>
    </w:rPr>
  </w:style>
  <w:style w:type="character" w:customStyle="1" w:styleId="FontStyle11">
    <w:name w:val="Font Style11"/>
    <w:basedOn w:val="a0"/>
    <w:uiPriority w:val="99"/>
    <w:rsid w:val="007D7FE7"/>
    <w:rPr>
      <w:rFonts w:ascii="Times New Roman" w:hAnsi="Times New Roman" w:cs="Times New Roman"/>
      <w:sz w:val="24"/>
      <w:szCs w:val="24"/>
    </w:rPr>
  </w:style>
  <w:style w:type="character" w:customStyle="1" w:styleId="FontStyle12">
    <w:name w:val="Font Style12"/>
    <w:basedOn w:val="a0"/>
    <w:uiPriority w:val="99"/>
    <w:rsid w:val="007D7FE7"/>
    <w:rPr>
      <w:rFonts w:ascii="Times New Roman" w:hAnsi="Times New Roman" w:cs="Times New Roman"/>
      <w:b/>
      <w:bCs/>
      <w:sz w:val="24"/>
      <w:szCs w:val="24"/>
    </w:rPr>
  </w:style>
  <w:style w:type="paragraph" w:customStyle="1" w:styleId="Style7">
    <w:name w:val="Style7"/>
    <w:basedOn w:val="a"/>
    <w:uiPriority w:val="99"/>
    <w:rsid w:val="007D7FE7"/>
    <w:pPr>
      <w:widowControl w:val="0"/>
      <w:autoSpaceDE w:val="0"/>
      <w:autoSpaceDN w:val="0"/>
      <w:adjustRightInd w:val="0"/>
    </w:pPr>
    <w:rPr>
      <w:sz w:val="24"/>
      <w:szCs w:val="24"/>
    </w:rPr>
  </w:style>
  <w:style w:type="paragraph" w:customStyle="1" w:styleId="18">
    <w:name w:val="Знак1 Знак Знак Знак"/>
    <w:basedOn w:val="a"/>
    <w:rsid w:val="007D7FE7"/>
    <w:rPr>
      <w:rFonts w:ascii="Verdana" w:hAnsi="Verdana" w:cs="Verdana"/>
      <w:sz w:val="20"/>
      <w:lang w:val="en-US" w:eastAsia="en-US"/>
    </w:rPr>
  </w:style>
  <w:style w:type="paragraph" w:customStyle="1" w:styleId="CharChar0">
    <w:name w:val="Char Знак Знак Char Знак Знак Знак Знак Знак Знак Знак Знак Знак Знак Знак Знак Знак Знак Знак Знак"/>
    <w:basedOn w:val="a"/>
    <w:rsid w:val="007D7FE7"/>
    <w:rPr>
      <w:rFonts w:ascii="Verdana" w:hAnsi="Verdana" w:cs="Verdana"/>
      <w:sz w:val="20"/>
      <w:lang w:val="en-US" w:eastAsia="en-US"/>
    </w:rPr>
  </w:style>
  <w:style w:type="paragraph" w:customStyle="1" w:styleId="29">
    <w:name w:val="Знак2"/>
    <w:basedOn w:val="a"/>
    <w:rsid w:val="007D7FE7"/>
    <w:pPr>
      <w:spacing w:after="160" w:line="240" w:lineRule="exact"/>
    </w:pPr>
    <w:rPr>
      <w:rFonts w:ascii="Verdana" w:hAnsi="Verdana"/>
      <w:sz w:val="20"/>
      <w:lang w:val="en-US" w:eastAsia="en-US"/>
    </w:rPr>
  </w:style>
  <w:style w:type="paragraph" w:customStyle="1" w:styleId="ConsNonformat">
    <w:name w:val="ConsNonformat"/>
    <w:rsid w:val="007D7FE7"/>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aff3">
    <w:name w:val="Основной"/>
    <w:basedOn w:val="a"/>
    <w:rsid w:val="007D7FE7"/>
    <w:pPr>
      <w:spacing w:before="120"/>
      <w:ind w:firstLine="720"/>
      <w:jc w:val="both"/>
    </w:pPr>
    <w:rPr>
      <w:sz w:val="28"/>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D7FE7"/>
    <w:pPr>
      <w:widowControl w:val="0"/>
      <w:adjustRightInd w:val="0"/>
      <w:spacing w:line="360" w:lineRule="atLeast"/>
      <w:jc w:val="both"/>
      <w:textAlignment w:val="baseline"/>
    </w:pPr>
    <w:rPr>
      <w:rFonts w:ascii="Verdana" w:hAnsi="Verdana" w:cs="Verdana"/>
      <w:sz w:val="20"/>
      <w:lang w:val="en-US" w:eastAsia="en-US"/>
    </w:rPr>
  </w:style>
  <w:style w:type="paragraph" w:customStyle="1" w:styleId="ConsPlusTitle">
    <w:name w:val="ConsPlusTitle"/>
    <w:uiPriority w:val="99"/>
    <w:rsid w:val="007D7F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5">
    <w:name w:val="TOC Heading"/>
    <w:basedOn w:val="1"/>
    <w:next w:val="a"/>
    <w:uiPriority w:val="39"/>
    <w:semiHidden/>
    <w:unhideWhenUsed/>
    <w:qFormat/>
    <w:rsid w:val="007D7FE7"/>
    <w:pPr>
      <w:keepLines/>
      <w:spacing w:before="480" w:line="276" w:lineRule="auto"/>
      <w:ind w:firstLine="0"/>
      <w:jc w:val="left"/>
      <w:outlineLvl w:val="9"/>
    </w:pPr>
    <w:rPr>
      <w:rFonts w:ascii="Cambria" w:hAnsi="Cambria"/>
      <w:b/>
      <w:bCs/>
      <w:i w:val="0"/>
      <w:color w:val="365F91"/>
      <w:sz w:val="28"/>
      <w:szCs w:val="28"/>
      <w:lang w:eastAsia="en-US"/>
    </w:rPr>
  </w:style>
  <w:style w:type="character" w:styleId="aff6">
    <w:name w:val="annotation reference"/>
    <w:basedOn w:val="a0"/>
    <w:semiHidden/>
    <w:unhideWhenUsed/>
    <w:rsid w:val="007D7FE7"/>
    <w:rPr>
      <w:sz w:val="16"/>
      <w:szCs w:val="16"/>
    </w:rPr>
  </w:style>
  <w:style w:type="paragraph" w:styleId="aff7">
    <w:name w:val="annotation text"/>
    <w:basedOn w:val="a"/>
    <w:link w:val="aff8"/>
    <w:semiHidden/>
    <w:unhideWhenUsed/>
    <w:rsid w:val="007D7FE7"/>
    <w:rPr>
      <w:sz w:val="20"/>
    </w:rPr>
  </w:style>
  <w:style w:type="character" w:customStyle="1" w:styleId="aff8">
    <w:name w:val="Текст примечания Знак"/>
    <w:basedOn w:val="a0"/>
    <w:link w:val="aff7"/>
    <w:semiHidden/>
    <w:rsid w:val="007D7FE7"/>
    <w:rPr>
      <w:rFonts w:ascii="Times New Roman" w:eastAsia="Times New Roman" w:hAnsi="Times New Roman" w:cs="Times New Roman"/>
      <w:sz w:val="20"/>
      <w:szCs w:val="20"/>
      <w:lang w:eastAsia="ru-RU"/>
    </w:rPr>
  </w:style>
  <w:style w:type="paragraph" w:styleId="aff9">
    <w:name w:val="annotation subject"/>
    <w:basedOn w:val="aff7"/>
    <w:next w:val="aff7"/>
    <w:link w:val="affa"/>
    <w:semiHidden/>
    <w:unhideWhenUsed/>
    <w:rsid w:val="007D7FE7"/>
    <w:rPr>
      <w:b/>
      <w:bCs/>
    </w:rPr>
  </w:style>
  <w:style w:type="character" w:customStyle="1" w:styleId="affa">
    <w:name w:val="Тема примечания Знак"/>
    <w:basedOn w:val="aff8"/>
    <w:link w:val="aff9"/>
    <w:semiHidden/>
    <w:rsid w:val="007D7FE7"/>
    <w:rPr>
      <w:rFonts w:ascii="Times New Roman" w:eastAsia="Times New Roman" w:hAnsi="Times New Roman" w:cs="Times New Roman"/>
      <w:b/>
      <w:bCs/>
      <w:sz w:val="20"/>
      <w:szCs w:val="20"/>
      <w:lang w:eastAsia="ru-RU"/>
    </w:rPr>
  </w:style>
  <w:style w:type="paragraph" w:customStyle="1" w:styleId="affb">
    <w:name w:val="Стиль"/>
    <w:rsid w:val="007D7FE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c">
    <w:name w:val="Normal Indent"/>
    <w:basedOn w:val="a"/>
    <w:rsid w:val="007D7FE7"/>
    <w:pPr>
      <w:ind w:left="708"/>
    </w:pPr>
    <w:rPr>
      <w:sz w:val="24"/>
      <w:szCs w:val="24"/>
    </w:rPr>
  </w:style>
  <w:style w:type="paragraph" w:styleId="affd">
    <w:name w:val="Body Text First Indent"/>
    <w:basedOn w:val="aa"/>
    <w:link w:val="affe"/>
    <w:rsid w:val="007D7FE7"/>
    <w:pPr>
      <w:spacing w:after="0"/>
      <w:ind w:firstLine="360"/>
    </w:pPr>
  </w:style>
  <w:style w:type="character" w:customStyle="1" w:styleId="affe">
    <w:name w:val="Красная строка Знак"/>
    <w:basedOn w:val="ab"/>
    <w:link w:val="affd"/>
    <w:rsid w:val="007D7FE7"/>
    <w:rPr>
      <w:rFonts w:ascii="Times New Roman" w:eastAsia="Times New Roman" w:hAnsi="Times New Roman" w:cs="Times New Roman"/>
      <w:sz w:val="26"/>
      <w:szCs w:val="20"/>
      <w:lang w:eastAsia="ru-RU"/>
    </w:rPr>
  </w:style>
  <w:style w:type="paragraph" w:customStyle="1" w:styleId="afff">
    <w:name w:val="ЭЭГ"/>
    <w:basedOn w:val="a"/>
    <w:uiPriority w:val="99"/>
    <w:rsid w:val="00CC358B"/>
    <w:pPr>
      <w:spacing w:line="360" w:lineRule="auto"/>
      <w:ind w:firstLine="720"/>
      <w:jc w:val="both"/>
    </w:pPr>
    <w:rPr>
      <w:sz w:val="24"/>
      <w:szCs w:val="24"/>
    </w:rPr>
  </w:style>
  <w:style w:type="character" w:customStyle="1" w:styleId="ConsPlusNormal0">
    <w:name w:val="ConsPlusNormal Знак"/>
    <w:basedOn w:val="a0"/>
    <w:link w:val="ConsPlusNormal"/>
    <w:locked/>
    <w:rsid w:val="00623666"/>
    <w:rPr>
      <w:rFonts w:ascii="Times New Roman" w:hAnsi="Times New Roman" w:cs="Times New Roman"/>
      <w:sz w:val="26"/>
      <w:szCs w:val="26"/>
    </w:rPr>
  </w:style>
  <w:style w:type="character" w:styleId="afff0">
    <w:name w:val="FollowedHyperlink"/>
    <w:basedOn w:val="a0"/>
    <w:uiPriority w:val="99"/>
    <w:semiHidden/>
    <w:unhideWhenUsed/>
    <w:rsid w:val="00995AA8"/>
    <w:rPr>
      <w:color w:val="954F72" w:themeColor="followedHyperlink"/>
      <w:u w:val="single"/>
    </w:rPr>
  </w:style>
  <w:style w:type="paragraph" w:customStyle="1" w:styleId="p1">
    <w:name w:val="p1"/>
    <w:basedOn w:val="a"/>
    <w:rsid w:val="00D56ECA"/>
    <w:pPr>
      <w:spacing w:before="100" w:beforeAutospacing="1" w:after="100" w:afterAutospacing="1"/>
    </w:pPr>
    <w:rPr>
      <w:sz w:val="24"/>
      <w:szCs w:val="24"/>
    </w:rPr>
  </w:style>
  <w:style w:type="character" w:customStyle="1" w:styleId="s1">
    <w:name w:val="s1"/>
    <w:basedOn w:val="a0"/>
    <w:rsid w:val="00D56ECA"/>
  </w:style>
  <w:style w:type="character" w:customStyle="1" w:styleId="19">
    <w:name w:val="Основной текст Знак1"/>
    <w:uiPriority w:val="99"/>
    <w:locked/>
    <w:rsid w:val="00895CDB"/>
    <w:rPr>
      <w:rFonts w:ascii="Arial" w:hAnsi="Arial" w:cs="Arial" w:hint="default"/>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42626">
      <w:bodyDiv w:val="1"/>
      <w:marLeft w:val="0"/>
      <w:marRight w:val="0"/>
      <w:marTop w:val="0"/>
      <w:marBottom w:val="0"/>
      <w:divBdr>
        <w:top w:val="none" w:sz="0" w:space="0" w:color="auto"/>
        <w:left w:val="none" w:sz="0" w:space="0" w:color="auto"/>
        <w:bottom w:val="none" w:sz="0" w:space="0" w:color="auto"/>
        <w:right w:val="none" w:sz="0" w:space="0" w:color="auto"/>
      </w:divBdr>
    </w:div>
    <w:div w:id="278880604">
      <w:bodyDiv w:val="1"/>
      <w:marLeft w:val="0"/>
      <w:marRight w:val="0"/>
      <w:marTop w:val="0"/>
      <w:marBottom w:val="0"/>
      <w:divBdr>
        <w:top w:val="none" w:sz="0" w:space="0" w:color="auto"/>
        <w:left w:val="none" w:sz="0" w:space="0" w:color="auto"/>
        <w:bottom w:val="none" w:sz="0" w:space="0" w:color="auto"/>
        <w:right w:val="none" w:sz="0" w:space="0" w:color="auto"/>
      </w:divBdr>
    </w:div>
    <w:div w:id="323239332">
      <w:bodyDiv w:val="1"/>
      <w:marLeft w:val="0"/>
      <w:marRight w:val="0"/>
      <w:marTop w:val="0"/>
      <w:marBottom w:val="0"/>
      <w:divBdr>
        <w:top w:val="none" w:sz="0" w:space="0" w:color="auto"/>
        <w:left w:val="none" w:sz="0" w:space="0" w:color="auto"/>
        <w:bottom w:val="none" w:sz="0" w:space="0" w:color="auto"/>
        <w:right w:val="none" w:sz="0" w:space="0" w:color="auto"/>
      </w:divBdr>
    </w:div>
    <w:div w:id="507865890">
      <w:bodyDiv w:val="1"/>
      <w:marLeft w:val="0"/>
      <w:marRight w:val="0"/>
      <w:marTop w:val="0"/>
      <w:marBottom w:val="0"/>
      <w:divBdr>
        <w:top w:val="none" w:sz="0" w:space="0" w:color="auto"/>
        <w:left w:val="none" w:sz="0" w:space="0" w:color="auto"/>
        <w:bottom w:val="none" w:sz="0" w:space="0" w:color="auto"/>
        <w:right w:val="none" w:sz="0" w:space="0" w:color="auto"/>
      </w:divBdr>
    </w:div>
    <w:div w:id="896933259">
      <w:bodyDiv w:val="1"/>
      <w:marLeft w:val="0"/>
      <w:marRight w:val="0"/>
      <w:marTop w:val="0"/>
      <w:marBottom w:val="0"/>
      <w:divBdr>
        <w:top w:val="none" w:sz="0" w:space="0" w:color="auto"/>
        <w:left w:val="none" w:sz="0" w:space="0" w:color="auto"/>
        <w:bottom w:val="none" w:sz="0" w:space="0" w:color="auto"/>
        <w:right w:val="none" w:sz="0" w:space="0" w:color="auto"/>
      </w:divBdr>
    </w:div>
    <w:div w:id="1156798896">
      <w:bodyDiv w:val="1"/>
      <w:marLeft w:val="0"/>
      <w:marRight w:val="0"/>
      <w:marTop w:val="0"/>
      <w:marBottom w:val="0"/>
      <w:divBdr>
        <w:top w:val="none" w:sz="0" w:space="0" w:color="auto"/>
        <w:left w:val="none" w:sz="0" w:space="0" w:color="auto"/>
        <w:bottom w:val="none" w:sz="0" w:space="0" w:color="auto"/>
        <w:right w:val="none" w:sz="0" w:space="0" w:color="auto"/>
      </w:divBdr>
    </w:div>
    <w:div w:id="1784349169">
      <w:bodyDiv w:val="1"/>
      <w:marLeft w:val="0"/>
      <w:marRight w:val="0"/>
      <w:marTop w:val="0"/>
      <w:marBottom w:val="0"/>
      <w:divBdr>
        <w:top w:val="none" w:sz="0" w:space="0" w:color="auto"/>
        <w:left w:val="none" w:sz="0" w:space="0" w:color="auto"/>
        <w:bottom w:val="none" w:sz="0" w:space="0" w:color="auto"/>
        <w:right w:val="none" w:sz="0" w:space="0" w:color="auto"/>
      </w:divBdr>
    </w:div>
    <w:div w:id="1815633614">
      <w:bodyDiv w:val="1"/>
      <w:marLeft w:val="0"/>
      <w:marRight w:val="0"/>
      <w:marTop w:val="0"/>
      <w:marBottom w:val="0"/>
      <w:divBdr>
        <w:top w:val="none" w:sz="0" w:space="0" w:color="auto"/>
        <w:left w:val="none" w:sz="0" w:space="0" w:color="auto"/>
        <w:bottom w:val="none" w:sz="0" w:space="0" w:color="auto"/>
        <w:right w:val="none" w:sz="0" w:space="0" w:color="auto"/>
      </w:divBdr>
    </w:div>
    <w:div w:id="201159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yperlink" Target="consultantplus://offline/ref=5390680DA3A75E12800A586BAACC423AE67512F36F4E4E73445541C3A1FEBA9CE1B4FA7B602CDBDCD02Bv7v0H" TargetMode="External"/><Relationship Id="rId3" Type="http://schemas.openxmlformats.org/officeDocument/2006/relationships/styles" Target="styles.xml"/><Relationship Id="rId21" Type="http://schemas.openxmlformats.org/officeDocument/2006/relationships/chart" Target="charts/chart13.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chart" Target="charts/chart1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hyperlink" Target="https://visit-norilsk.ru"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C:\Users\ZarubinAI\Desktop\&#1044;&#1086;&#1082;&#1083;&#1072;&#1076;%20&#1058;&#1088;&#1091;&#1090;&#1085;&#1077;&#1074;&#1091;\&#1044;&#1077;&#1092;&#1086;&#1075;&#1088;&#1072;&#1092;&#1080;&#1103;.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Excel10.xlsx"/></Relationships>
</file>

<file path=word/charts/_rels/chart12.xml.rels><?xml version="1.0" encoding="UTF-8" standalone="yes"?>
<Relationships xmlns="http://schemas.openxmlformats.org/package/2006/relationships"><Relationship Id="rId3" Type="http://schemas.openxmlformats.org/officeDocument/2006/relationships/package" Target="../embeddings/_____Microsoft_Excel11.xlsx"/><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chartUserShapes" Target="../drawings/drawing5.xml"/></Relationships>
</file>

<file path=word/charts/_rels/chart13.xml.rels><?xml version="1.0" encoding="UTF-8" standalone="yes"?>
<Relationships xmlns="http://schemas.openxmlformats.org/package/2006/relationships"><Relationship Id="rId3" Type="http://schemas.openxmlformats.org/officeDocument/2006/relationships/package" Target="../embeddings/_____Microsoft_Excel12.xlsx"/><Relationship Id="rId2" Type="http://schemas.microsoft.com/office/2011/relationships/chartColorStyle" Target="colors12.xml"/><Relationship Id="rId1" Type="http://schemas.microsoft.com/office/2011/relationships/chartStyle" Target="style12.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chartUserShapes" Target="../drawings/drawing2.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_____Microsoft_Excel6.xlsx"/><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chartUserShapes" Target="../drawings/drawing3.xml"/></Relationships>
</file>

<file path=word/charts/_rels/chart7.xml.rels><?xml version="1.0" encoding="UTF-8" standalone="yes"?>
<Relationships xmlns="http://schemas.openxmlformats.org/package/2006/relationships"><Relationship Id="rId3" Type="http://schemas.openxmlformats.org/officeDocument/2006/relationships/package" Target="../embeddings/_____Microsoft_Excel7.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4.xml"/></Relationships>
</file>

<file path=word/charts/_rels/chart9.xml.rels><?xml version="1.0" encoding="UTF-8" standalone="yes"?>
<Relationships xmlns="http://schemas.openxmlformats.org/package/2006/relationships"><Relationship Id="rId3" Type="http://schemas.openxmlformats.org/officeDocument/2006/relationships/package" Target="../embeddings/_____Microsoft_Excel9.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Лист1!$A$2</c:f>
              <c:strCache>
                <c:ptCount val="1"/>
                <c:pt idx="0">
                  <c:v>Ni (никель)</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0"/>
              <c:layout>
                <c:manualLayout>
                  <c:x val="-7.3908976204590974E-17"/>
                  <c:y val="0.14079369715533588"/>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2B9C-49BA-8A8A-AA97F589D738}"/>
                </c:ext>
                <c:ext xmlns:c15="http://schemas.microsoft.com/office/drawing/2012/chart" uri="{CE6537A1-D6FC-4f65-9D91-7224C49458BB}">
                  <c15:layout/>
                </c:ext>
              </c:extLst>
            </c:dLbl>
            <c:dLbl>
              <c:idx val="1"/>
              <c:layout>
                <c:manualLayout>
                  <c:x val="0"/>
                  <c:y val="0.14605209527342775"/>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2B9C-49BA-8A8A-AA97F589D738}"/>
                </c:ext>
                <c:ext xmlns:c15="http://schemas.microsoft.com/office/drawing/2012/chart" uri="{CE6537A1-D6FC-4f65-9D91-7224C49458BB}">
                  <c15:layout/>
                </c:ext>
              </c:extLst>
            </c:dLbl>
            <c:dLbl>
              <c:idx val="2"/>
              <c:layout>
                <c:manualLayout>
                  <c:x val="0"/>
                  <c:y val="0.16220086895917671"/>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2B9C-49BA-8A8A-AA97F589D738}"/>
                </c:ext>
                <c:ext xmlns:c15="http://schemas.microsoft.com/office/drawing/2012/chart" uri="{CE6537A1-D6FC-4f65-9D91-7224C49458BB}">
                  <c15:layout/>
                </c:ext>
              </c:extLst>
            </c:dLbl>
            <c:dLbl>
              <c:idx val="3"/>
              <c:layout>
                <c:manualLayout>
                  <c:x val="0"/>
                  <c:y val="0.16528925619834711"/>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2B9C-49BA-8A8A-AA97F589D738}"/>
                </c:ext>
                <c:ext xmlns:c15="http://schemas.microsoft.com/office/drawing/2012/chart" uri="{CE6537A1-D6FC-4f65-9D91-7224C49458BB}">
                  <c15:layout/>
                </c:ext>
              </c:extLst>
            </c:dLbl>
            <c:dLbl>
              <c:idx val="4"/>
              <c:layout>
                <c:manualLayout>
                  <c:x val="0"/>
                  <c:y val="0.15457788347205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2B9C-49BA-8A8A-AA97F589D738}"/>
                </c:ext>
                <c:ext xmlns:c15="http://schemas.microsoft.com/office/drawing/2012/chart" uri="{CE6537A1-D6FC-4f65-9D91-7224C49458BB}">
                  <c15:layout/>
                </c:ext>
              </c:extLst>
            </c:dLbl>
            <c:dLbl>
              <c:idx val="5"/>
              <c:layout>
                <c:manualLayout>
                  <c:x val="0"/>
                  <c:y val="0.14098296455844919"/>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2B9C-49BA-8A8A-AA97F589D738}"/>
                </c:ext>
                <c:ext xmlns:c15="http://schemas.microsoft.com/office/drawing/2012/chart" uri="{CE6537A1-D6FC-4f65-9D91-7224C49458BB}">
                  <c15:layout/>
                </c:ext>
              </c:extLst>
            </c:dLbl>
            <c:spPr>
              <a:solidFill>
                <a:sysClr val="window" lastClr="FFFFFF"/>
              </a:solidFill>
              <a:ln>
                <a:solidFill>
                  <a:sysClr val="windowText" lastClr="000000">
                    <a:lumMod val="25000"/>
                    <a:lumOff val="75000"/>
                  </a:sysClr>
                </a:solidFill>
              </a:ln>
              <a:effectLst/>
            </c:spPr>
            <c:txPr>
              <a:bodyPr rot="-5400000" spcFirstLastPara="1" vertOverflow="clip" horzOverflow="clip" vert="horz" wrap="square" lIns="36576" tIns="18288" rIns="36576" bIns="18288"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rect">
                    <a:avLst/>
                  </a:prstGeom>
                  <a:noFill/>
                  <a:ln>
                    <a:noFill/>
                  </a:ln>
                </c15:spPr>
                <c15:showLeaderLines val="1"/>
                <c15:leaderLines>
                  <c:spPr>
                    <a:ln w="9525" cap="flat" cmpd="sng" algn="ctr">
                      <a:solidFill>
                        <a:schemeClr val="tx1">
                          <a:lumMod val="35000"/>
                          <a:lumOff val="65000"/>
                        </a:schemeClr>
                      </a:solidFill>
                      <a:round/>
                    </a:ln>
                    <a:effectLst/>
                  </c:spPr>
                </c15:leaderLines>
              </c:ext>
            </c:extLst>
          </c:dLbls>
          <c:cat>
            <c:strRef>
              <c:f>Лист1!$B$1:$G$1</c:f>
              <c:strCache>
                <c:ptCount val="6"/>
                <c:pt idx="0">
                  <c:v>2019</c:v>
                </c:pt>
                <c:pt idx="1">
                  <c:v>2020</c:v>
                </c:pt>
                <c:pt idx="2">
                  <c:v>2021</c:v>
                </c:pt>
                <c:pt idx="3">
                  <c:v>2022</c:v>
                </c:pt>
                <c:pt idx="4">
                  <c:v>2023</c:v>
                </c:pt>
                <c:pt idx="5">
                  <c:v>2024</c:v>
                </c:pt>
              </c:strCache>
            </c:strRef>
          </c:cat>
          <c:val>
            <c:numRef>
              <c:f>Лист1!$B$2:$G$2</c:f>
              <c:numCache>
                <c:formatCode>#,##0</c:formatCode>
                <c:ptCount val="6"/>
                <c:pt idx="0">
                  <c:v>13903</c:v>
                </c:pt>
                <c:pt idx="1">
                  <c:v>13772</c:v>
                </c:pt>
                <c:pt idx="2" formatCode="_-* #,##0_р_._-;\-* #,##0_р_._-;_-* &quot;-&quot;??_р_._-;_-@_-">
                  <c:v>17800</c:v>
                </c:pt>
                <c:pt idx="3" formatCode="_-* #,##0_р_._-;\-* #,##0_р_._-;_-* &quot;-&quot;??_р_._-;_-@_-">
                  <c:v>16500</c:v>
                </c:pt>
                <c:pt idx="4" formatCode="_-* #,##0_р_._-;\-* #,##0_р_._-;_-* &quot;-&quot;??_р_._-;_-@_-">
                  <c:v>16800</c:v>
                </c:pt>
                <c:pt idx="5" formatCode="_-* #,##0_р_._-;\-* #,##0_р_._-;_-* &quot;-&quot;??_р_._-;_-@_-">
                  <c:v>17000</c:v>
                </c:pt>
              </c:numCache>
            </c:numRef>
          </c:val>
          <c:extLst xmlns:c16r2="http://schemas.microsoft.com/office/drawing/2015/06/chart">
            <c:ext xmlns:c16="http://schemas.microsoft.com/office/drawing/2014/chart" uri="{C3380CC4-5D6E-409C-BE32-E72D297353CC}">
              <c16:uniqueId val="{00000006-2B9C-49BA-8A8A-AA97F589D738}"/>
            </c:ext>
          </c:extLst>
        </c:ser>
        <c:ser>
          <c:idx val="1"/>
          <c:order val="1"/>
          <c:tx>
            <c:strRef>
              <c:f>Лист1!$A$3</c:f>
              <c:strCache>
                <c:ptCount val="1"/>
                <c:pt idx="0">
                  <c:v>Cu (медь)</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0"/>
              <c:layout>
                <c:manualLayout>
                  <c:x val="-2.0156672245454223E-3"/>
                  <c:y val="0.18210982829600289"/>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2B9C-49BA-8A8A-AA97F589D738}"/>
                </c:ext>
                <c:ext xmlns:c15="http://schemas.microsoft.com/office/drawing/2012/chart" uri="{CE6537A1-D6FC-4f65-9D91-7224C49458BB}">
                  <c15:layout/>
                </c:ext>
              </c:extLst>
            </c:dLbl>
            <c:dLbl>
              <c:idx val="1"/>
              <c:layout>
                <c:manualLayout>
                  <c:x val="-1.9735543714229325E-3"/>
                  <c:y val="0.181764165982319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2B9C-49BA-8A8A-AA97F589D738}"/>
                </c:ext>
                <c:ext xmlns:c15="http://schemas.microsoft.com/office/drawing/2012/chart" uri="{CE6537A1-D6FC-4f65-9D91-7224C49458BB}">
                  <c15:layout/>
                </c:ext>
              </c:extLst>
            </c:dLbl>
            <c:dLbl>
              <c:idx val="2"/>
              <c:layout>
                <c:manualLayout>
                  <c:x val="4.2112853122489353E-5"/>
                  <c:y val="0.18402734167431525"/>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2B9C-49BA-8A8A-AA97F589D738}"/>
                </c:ext>
                <c:ext xmlns:c15="http://schemas.microsoft.com/office/drawing/2012/chart" uri="{CE6537A1-D6FC-4f65-9D91-7224C49458BB}">
                  <c15:layout/>
                </c:ext>
              </c:extLst>
            </c:dLbl>
            <c:dLbl>
              <c:idx val="3"/>
              <c:layout>
                <c:manualLayout>
                  <c:x val="0"/>
                  <c:y val="0.169056513641316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2B9C-49BA-8A8A-AA97F589D738}"/>
                </c:ext>
                <c:ext xmlns:c15="http://schemas.microsoft.com/office/drawing/2012/chart" uri="{CE6537A1-D6FC-4f65-9D91-7224C49458BB}">
                  <c15:layout/>
                </c:ext>
              </c:extLst>
            </c:dLbl>
            <c:dLbl>
              <c:idx val="4"/>
              <c:layout>
                <c:manualLayout>
                  <c:x val="-1.447256486879715E-16"/>
                  <c:y val="0.15806321755792796"/>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2B9C-49BA-8A8A-AA97F589D738}"/>
                </c:ext>
                <c:ext xmlns:c15="http://schemas.microsoft.com/office/drawing/2012/chart" uri="{CE6537A1-D6FC-4f65-9D91-7224C49458BB}">
                  <c15:layout/>
                </c:ext>
              </c:extLst>
            </c:dLbl>
            <c:dLbl>
              <c:idx val="5"/>
              <c:layout>
                <c:manualLayout>
                  <c:x val="-1.447256486879715E-16"/>
                  <c:y val="0.1418519770918205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2B9C-49BA-8A8A-AA97F589D738}"/>
                </c:ext>
                <c:ext xmlns:c15="http://schemas.microsoft.com/office/drawing/2012/chart" uri="{CE6537A1-D6FC-4f65-9D91-7224C49458BB}">
                  <c15:layout/>
                </c:ext>
              </c:extLst>
            </c:dLbl>
            <c:spPr>
              <a:noFill/>
              <a:ln>
                <a:noFill/>
              </a:ln>
              <a:effectLst/>
            </c:spPr>
            <c:txPr>
              <a:bodyPr rot="-5400000" spcFirstLastPara="1" vertOverflow="ellipsis"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Лист1!$B$1:$G$1</c:f>
              <c:strCache>
                <c:ptCount val="6"/>
                <c:pt idx="0">
                  <c:v>2019</c:v>
                </c:pt>
                <c:pt idx="1">
                  <c:v>2020</c:v>
                </c:pt>
                <c:pt idx="2">
                  <c:v>2021</c:v>
                </c:pt>
                <c:pt idx="3">
                  <c:v>2022</c:v>
                </c:pt>
                <c:pt idx="4">
                  <c:v>2023</c:v>
                </c:pt>
                <c:pt idx="5">
                  <c:v>2024</c:v>
                </c:pt>
              </c:strCache>
            </c:strRef>
          </c:cat>
          <c:val>
            <c:numRef>
              <c:f>Лист1!$B$3:$G$3</c:f>
              <c:numCache>
                <c:formatCode>#,##0</c:formatCode>
                <c:ptCount val="6"/>
                <c:pt idx="0">
                  <c:v>6005</c:v>
                </c:pt>
                <c:pt idx="1">
                  <c:v>6169</c:v>
                </c:pt>
                <c:pt idx="2" formatCode="_-* #,##0_р_._-;\-* #,##0_р_._-;_-* &quot;-&quot;??_р_._-;_-@_-">
                  <c:v>8900</c:v>
                </c:pt>
                <c:pt idx="3" formatCode="_-* #,##0_р_._-;\-* #,##0_р_._-;_-* &quot;-&quot;??_р_._-;_-@_-">
                  <c:v>7900</c:v>
                </c:pt>
                <c:pt idx="4" formatCode="_-* #,##0_р_._-;\-* #,##0_р_._-;_-* &quot;-&quot;??_р_._-;_-@_-">
                  <c:v>7950</c:v>
                </c:pt>
                <c:pt idx="5" formatCode="_-* #,##0_р_._-;\-* #,##0_р_._-;_-* &quot;-&quot;??_р_._-;_-@_-">
                  <c:v>8000</c:v>
                </c:pt>
              </c:numCache>
            </c:numRef>
          </c:val>
          <c:extLst xmlns:c16r2="http://schemas.microsoft.com/office/drawing/2015/06/chart">
            <c:ext xmlns:c16="http://schemas.microsoft.com/office/drawing/2014/chart" uri="{C3380CC4-5D6E-409C-BE32-E72D297353CC}">
              <c16:uniqueId val="{0000000D-2B9C-49BA-8A8A-AA97F589D738}"/>
            </c:ext>
          </c:extLst>
        </c:ser>
        <c:ser>
          <c:idx val="2"/>
          <c:order val="2"/>
          <c:tx>
            <c:strRef>
              <c:f>Лист1!$A$4</c:f>
              <c:strCache>
                <c:ptCount val="1"/>
                <c:pt idx="0">
                  <c:v>Pd (палладий)</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dLbl>
              <c:idx val="0"/>
              <c:layout>
                <c:manualLayout>
                  <c:x val="0"/>
                  <c:y val="6.8166325835037492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2B9C-49BA-8A8A-AA97F589D738}"/>
                </c:ext>
                <c:ext xmlns:c15="http://schemas.microsoft.com/office/drawing/2012/chart" uri="{CE6537A1-D6FC-4f65-9D91-7224C49458BB}">
                  <c15:layout/>
                </c:ext>
              </c:extLst>
            </c:dLbl>
            <c:dLbl>
              <c:idx val="1"/>
              <c:layout>
                <c:manualLayout>
                  <c:x val="1.9735543714229325E-3"/>
                  <c:y val="6.8166325835037492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2B9C-49BA-8A8A-AA97F589D738}"/>
                </c:ext>
                <c:ext xmlns:c15="http://schemas.microsoft.com/office/drawing/2012/chart" uri="{CE6537A1-D6FC-4f65-9D91-7224C49458BB}">
                  <c15:layout/>
                </c:ext>
              </c:extLst>
            </c:dLbl>
            <c:dLbl>
              <c:idx val="2"/>
              <c:layout>
                <c:manualLayout>
                  <c:x val="0"/>
                  <c:y val="1.704158145875937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2B9C-49BA-8A8A-AA97F589D738}"/>
                </c:ext>
                <c:ext xmlns:c15="http://schemas.microsoft.com/office/drawing/2012/chart" uri="{CE6537A1-D6FC-4f65-9D91-7224C49458BB}">
                  <c15:layout/>
                </c:ext>
              </c:extLst>
            </c:dLbl>
            <c:dLbl>
              <c:idx val="3"/>
              <c:layout>
                <c:manualLayout>
                  <c:x val="-7.2362824343985752E-17"/>
                  <c:y val="1.02249488752556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2B9C-49BA-8A8A-AA97F589D738}"/>
                </c:ext>
                <c:ext xmlns:c15="http://schemas.microsoft.com/office/drawing/2012/chart" uri="{CE6537A1-D6FC-4f65-9D91-7224C49458BB}">
                  <c15:layout/>
                </c:ext>
              </c:extLst>
            </c:dLbl>
            <c:dLbl>
              <c:idx val="4"/>
              <c:layout>
                <c:manualLayout>
                  <c:x val="0"/>
                  <c:y val="1.022494887525549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2B9C-49BA-8A8A-AA97F589D738}"/>
                </c:ext>
                <c:ext xmlns:c15="http://schemas.microsoft.com/office/drawing/2012/chart" uri="{CE6537A1-D6FC-4f65-9D91-7224C49458BB}">
                  <c15:layout/>
                </c:ext>
              </c:extLst>
            </c:dLbl>
            <c:dLbl>
              <c:idx val="5"/>
              <c:layout>
                <c:manualLayout>
                  <c:x val="0"/>
                  <c:y val="1.022494887525562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3-2B9C-49BA-8A8A-AA97F589D738}"/>
                </c:ext>
                <c:ext xmlns:c15="http://schemas.microsoft.com/office/drawing/2012/chart" uri="{CE6537A1-D6FC-4f65-9D91-7224C49458BB}">
                  <c15:layout/>
                </c:ext>
              </c:extLst>
            </c:dLbl>
            <c:spPr>
              <a:noFill/>
              <a:ln>
                <a:noFill/>
              </a:ln>
              <a:effectLst/>
            </c:spPr>
            <c:txPr>
              <a:bodyPr rot="-5400000" spcFirstLastPara="1" vertOverflow="ellipsis"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Лист1!$B$1:$G$1</c:f>
              <c:strCache>
                <c:ptCount val="6"/>
                <c:pt idx="0">
                  <c:v>2019</c:v>
                </c:pt>
                <c:pt idx="1">
                  <c:v>2020</c:v>
                </c:pt>
                <c:pt idx="2">
                  <c:v>2021</c:v>
                </c:pt>
                <c:pt idx="3">
                  <c:v>2022</c:v>
                </c:pt>
                <c:pt idx="4">
                  <c:v>2023</c:v>
                </c:pt>
                <c:pt idx="5">
                  <c:v>2024</c:v>
                </c:pt>
              </c:strCache>
            </c:strRef>
          </c:cat>
          <c:val>
            <c:numRef>
              <c:f>Лист1!$B$4:$G$4</c:f>
              <c:numCache>
                <c:formatCode>#,##0</c:formatCode>
                <c:ptCount val="6"/>
                <c:pt idx="0">
                  <c:v>1539</c:v>
                </c:pt>
                <c:pt idx="1">
                  <c:v>2194</c:v>
                </c:pt>
                <c:pt idx="2" formatCode="_-* #,##0_р_._-;\-* #,##0_р_._-;_-* &quot;-&quot;??_р_._-;_-@_-">
                  <c:v>2300</c:v>
                </c:pt>
                <c:pt idx="3" formatCode="_-* #,##0_р_._-;\-* #,##0_р_._-;_-* &quot;-&quot;??_р_._-;_-@_-">
                  <c:v>2000</c:v>
                </c:pt>
                <c:pt idx="4" formatCode="_-* #,##0_р_._-;\-* #,##0_р_._-;_-* &quot;-&quot;??_р_._-;_-@_-">
                  <c:v>2000</c:v>
                </c:pt>
                <c:pt idx="5" formatCode="_-* #,##0_р_._-;\-* #,##0_р_._-;_-* &quot;-&quot;??_р_._-;_-@_-">
                  <c:v>2000</c:v>
                </c:pt>
              </c:numCache>
            </c:numRef>
          </c:val>
          <c:extLst xmlns:c16r2="http://schemas.microsoft.com/office/drawing/2015/06/chart">
            <c:ext xmlns:c16="http://schemas.microsoft.com/office/drawing/2014/chart" uri="{C3380CC4-5D6E-409C-BE32-E72D297353CC}">
              <c16:uniqueId val="{00000014-2B9C-49BA-8A8A-AA97F589D738}"/>
            </c:ext>
          </c:extLst>
        </c:ser>
        <c:ser>
          <c:idx val="3"/>
          <c:order val="3"/>
          <c:tx>
            <c:strRef>
              <c:f>Лист1!$A$5</c:f>
              <c:strCache>
                <c:ptCount val="1"/>
                <c:pt idx="0">
                  <c:v>Pt (платина)</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Лист1!$B$1:$G$1</c:f>
              <c:strCache>
                <c:ptCount val="6"/>
                <c:pt idx="0">
                  <c:v>2019</c:v>
                </c:pt>
                <c:pt idx="1">
                  <c:v>2020</c:v>
                </c:pt>
                <c:pt idx="2">
                  <c:v>2021</c:v>
                </c:pt>
                <c:pt idx="3">
                  <c:v>2022</c:v>
                </c:pt>
                <c:pt idx="4">
                  <c:v>2023</c:v>
                </c:pt>
                <c:pt idx="5">
                  <c:v>2024</c:v>
                </c:pt>
              </c:strCache>
            </c:strRef>
          </c:cat>
          <c:val>
            <c:numRef>
              <c:f>Лист1!$B$5:$G$5</c:f>
              <c:numCache>
                <c:formatCode>#,##0</c:formatCode>
                <c:ptCount val="6"/>
                <c:pt idx="0">
                  <c:v>864</c:v>
                </c:pt>
                <c:pt idx="1">
                  <c:v>884</c:v>
                </c:pt>
                <c:pt idx="2" formatCode="_-* #,##0_р_._-;\-* #,##0_р_._-;_-* &quot;-&quot;??_р_._-;_-@_-">
                  <c:v>1100</c:v>
                </c:pt>
                <c:pt idx="3" formatCode="_-* #,##0_р_._-;\-* #,##0_р_._-;_-* &quot;-&quot;??_р_._-;_-@_-">
                  <c:v>1110</c:v>
                </c:pt>
                <c:pt idx="4" formatCode="_-* #,##0_р_._-;\-* #,##0_р_._-;_-* &quot;-&quot;??_р_._-;_-@_-">
                  <c:v>1150</c:v>
                </c:pt>
                <c:pt idx="5" formatCode="_-* #,##0_р_._-;\-* #,##0_р_._-;_-* &quot;-&quot;??_р_._-;_-@_-">
                  <c:v>1200</c:v>
                </c:pt>
              </c:numCache>
            </c:numRef>
          </c:val>
          <c:extLst xmlns:c16r2="http://schemas.microsoft.com/office/drawing/2015/06/chart">
            <c:ext xmlns:c16="http://schemas.microsoft.com/office/drawing/2014/chart" uri="{C3380CC4-5D6E-409C-BE32-E72D297353CC}">
              <c16:uniqueId val="{0000001B-2B9C-49BA-8A8A-AA97F589D738}"/>
            </c:ext>
          </c:extLst>
        </c:ser>
        <c:dLbls>
          <c:showLegendKey val="0"/>
          <c:showVal val="0"/>
          <c:showCatName val="0"/>
          <c:showSerName val="0"/>
          <c:showPercent val="0"/>
          <c:showBubbleSize val="0"/>
        </c:dLbls>
        <c:gapWidth val="150"/>
        <c:axId val="188486224"/>
        <c:axId val="188486784"/>
      </c:barChart>
      <c:lineChart>
        <c:grouping val="standard"/>
        <c:varyColors val="0"/>
        <c:ser>
          <c:idx val="4"/>
          <c:order val="4"/>
          <c:tx>
            <c:strRef>
              <c:f>Лист1!$A$6</c:f>
              <c:strCache>
                <c:ptCount val="1"/>
                <c:pt idx="0">
                  <c:v>курс руб./$</c:v>
                </c:pt>
              </c:strCache>
            </c:strRef>
          </c:tx>
          <c:spPr>
            <a:ln w="34925" cap="rnd">
              <a:solidFill>
                <a:schemeClr val="accent5"/>
              </a:solidFill>
              <a:round/>
            </a:ln>
            <a:effectLst>
              <a:outerShdw blurRad="57150" dist="19050" dir="5400000" algn="ctr" rotWithShape="0">
                <a:srgbClr val="000000">
                  <a:alpha val="63000"/>
                </a:srgbClr>
              </a:outerShdw>
            </a:effectLst>
          </c:spPr>
          <c:marker>
            <c:symbol val="circle"/>
            <c:size val="6"/>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w="9525">
                <a:solidFill>
                  <a:schemeClr val="accent5"/>
                </a:solidFill>
                <a:round/>
              </a:ln>
              <a:effectLst>
                <a:outerShdw blurRad="57150" dist="19050" dir="5400000" algn="ctr" rotWithShape="0">
                  <a:srgbClr val="000000">
                    <a:alpha val="63000"/>
                  </a:srgbClr>
                </a:outerShdw>
              </a:effectLst>
            </c:spPr>
          </c:marker>
          <c:dLbls>
            <c:dLbl>
              <c:idx val="0"/>
              <c:layout>
                <c:manualLayout>
                  <c:x val="-2.2817241095307136E-2"/>
                  <c:y val="-0.10748702424466887"/>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5-2B9C-49BA-8A8A-AA97F589D738}"/>
                </c:ext>
                <c:ext xmlns:c15="http://schemas.microsoft.com/office/drawing/2012/chart" uri="{CE6537A1-D6FC-4f65-9D91-7224C49458BB}">
                  <c15:layout/>
                </c:ext>
              </c:extLst>
            </c:dLbl>
            <c:dLbl>
              <c:idx val="1"/>
              <c:layout>
                <c:manualLayout>
                  <c:x val="-2.4790795466730034E-2"/>
                  <c:y val="-9.044544278590943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6-2B9C-49BA-8A8A-AA97F589D738}"/>
                </c:ext>
                <c:ext xmlns:c15="http://schemas.microsoft.com/office/drawing/2012/chart" uri="{CE6537A1-D6FC-4f65-9D91-7224C49458BB}">
                  <c15:layout/>
                </c:ext>
              </c:extLst>
            </c:dLbl>
            <c:dLbl>
              <c:idx val="2"/>
              <c:layout>
                <c:manualLayout>
                  <c:x val="-1.689657798103841E-2"/>
                  <c:y val="-6.6587228743646337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7-2B9C-49BA-8A8A-AA97F589D738}"/>
                </c:ext>
                <c:ext xmlns:c15="http://schemas.microsoft.com/office/drawing/2012/chart" uri="{CE6537A1-D6FC-4f65-9D91-7224C49458BB}">
                  <c15:layout/>
                </c:ext>
              </c:extLst>
            </c:dLbl>
            <c:dLbl>
              <c:idx val="3"/>
              <c:layout>
                <c:manualLayout>
                  <c:x val="-2.6035688700546535E-2"/>
                  <c:y val="-6.570589719229882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8-2B9C-49BA-8A8A-AA97F589D738}"/>
                </c:ext>
                <c:ext xmlns:c15="http://schemas.microsoft.com/office/drawing/2012/chart" uri="{CE6537A1-D6FC-4f65-9D91-7224C49458BB}">
                  <c15:layout/>
                </c:ext>
              </c:extLst>
            </c:dLbl>
            <c:dLbl>
              <c:idx val="4"/>
              <c:layout>
                <c:manualLayout>
                  <c:x val="-2.2088579957700669E-2"/>
                  <c:y val="-6.690175997938907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9-2B9C-49BA-8A8A-AA97F589D738}"/>
                </c:ext>
                <c:ext xmlns:c15="http://schemas.microsoft.com/office/drawing/2012/chart" uri="{CE6537A1-D6FC-4f65-9D91-7224C49458BB}">
                  <c15:layout/>
                </c:ext>
              </c:extLst>
            </c:dLbl>
            <c:dLbl>
              <c:idx val="5"/>
              <c:layout>
                <c:manualLayout>
                  <c:x val="-2.3682652457075192E-2"/>
                  <c:y val="-6.882115195723234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A-2B9C-49BA-8A8A-AA97F589D738}"/>
                </c:ex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Лист1!$B$1:$G$1</c:f>
              <c:strCache>
                <c:ptCount val="6"/>
                <c:pt idx="0">
                  <c:v>2019</c:v>
                </c:pt>
                <c:pt idx="1">
                  <c:v>2020</c:v>
                </c:pt>
                <c:pt idx="2">
                  <c:v>2021</c:v>
                </c:pt>
                <c:pt idx="3">
                  <c:v>2022</c:v>
                </c:pt>
                <c:pt idx="4">
                  <c:v>2023</c:v>
                </c:pt>
                <c:pt idx="5">
                  <c:v>2024</c:v>
                </c:pt>
              </c:strCache>
            </c:strRef>
          </c:cat>
          <c:val>
            <c:numRef>
              <c:f>Лист1!$B$6:$G$6</c:f>
              <c:numCache>
                <c:formatCode>0.0</c:formatCode>
                <c:ptCount val="6"/>
                <c:pt idx="0">
                  <c:v>64.7</c:v>
                </c:pt>
                <c:pt idx="1">
                  <c:v>71.900000000000006</c:v>
                </c:pt>
                <c:pt idx="2">
                  <c:v>73.599999999999994</c:v>
                </c:pt>
                <c:pt idx="3">
                  <c:v>72.099999999999994</c:v>
                </c:pt>
                <c:pt idx="4">
                  <c:v>72.7</c:v>
                </c:pt>
                <c:pt idx="5">
                  <c:v>73.599999999999994</c:v>
                </c:pt>
              </c:numCache>
            </c:numRef>
          </c:val>
          <c:smooth val="0"/>
        </c:ser>
        <c:dLbls>
          <c:showLegendKey val="0"/>
          <c:showVal val="0"/>
          <c:showCatName val="0"/>
          <c:showSerName val="0"/>
          <c:showPercent val="0"/>
          <c:showBubbleSize val="0"/>
        </c:dLbls>
        <c:marker val="1"/>
        <c:smooth val="0"/>
        <c:axId val="188487904"/>
        <c:axId val="188487344"/>
      </c:lineChart>
      <c:catAx>
        <c:axId val="18848622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8486784"/>
        <c:crosses val="autoZero"/>
        <c:auto val="1"/>
        <c:lblAlgn val="ctr"/>
        <c:lblOffset val="100"/>
        <c:noMultiLvlLbl val="0"/>
      </c:catAx>
      <c:valAx>
        <c:axId val="1884867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Ni,</a:t>
                </a:r>
                <a:r>
                  <a:rPr lang="en-US" baseline="0"/>
                  <a:t> Cu - </a:t>
                </a:r>
                <a:r>
                  <a:rPr lang="en-US"/>
                  <a:t>$</a:t>
                </a:r>
                <a:r>
                  <a:rPr lang="ru-RU"/>
                  <a:t> за тонну; </a:t>
                </a:r>
                <a:r>
                  <a:rPr lang="en-US"/>
                  <a:t>Pd - $</a:t>
                </a:r>
                <a:r>
                  <a:rPr lang="ru-RU"/>
                  <a:t> за</a:t>
                </a:r>
                <a:r>
                  <a:rPr lang="ru-RU" baseline="0"/>
                  <a:t> трн. унц.</a:t>
                </a:r>
                <a:endParaRPr lang="ru-RU"/>
              </a:p>
            </c:rich>
          </c:tx>
          <c:layout/>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8486224"/>
        <c:crosses val="autoZero"/>
        <c:crossBetween val="between"/>
      </c:valAx>
      <c:valAx>
        <c:axId val="188487344"/>
        <c:scaling>
          <c:orientation val="minMax"/>
        </c:scaling>
        <c:delete val="0"/>
        <c:axPos val="r"/>
        <c:title>
          <c:tx>
            <c:rich>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руб. за </a:t>
                </a:r>
                <a:r>
                  <a:rPr lang="en-US"/>
                  <a:t>$</a:t>
                </a:r>
                <a:endParaRPr lang="ru-RU"/>
              </a:p>
            </c:rich>
          </c:tx>
          <c:layout/>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8487904"/>
        <c:crosses val="max"/>
        <c:crossBetween val="between"/>
        <c:minorUnit val="2"/>
      </c:valAx>
      <c:catAx>
        <c:axId val="188487904"/>
        <c:scaling>
          <c:orientation val="minMax"/>
        </c:scaling>
        <c:delete val="1"/>
        <c:axPos val="b"/>
        <c:numFmt formatCode="General" sourceLinked="1"/>
        <c:majorTickMark val="none"/>
        <c:minorTickMark val="none"/>
        <c:tickLblPos val="nextTo"/>
        <c:crossAx val="188487344"/>
        <c:crosses val="autoZero"/>
        <c:auto val="1"/>
        <c:lblAlgn val="ctr"/>
        <c:lblOffset val="100"/>
        <c:noMultiLvlLbl val="0"/>
      </c:cat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ru-RU" sz="1300" b="1" dirty="0" smtClean="0">
                <a:solidFill>
                  <a:schemeClr val="tx1"/>
                </a:solidFill>
                <a:latin typeface="Times New Roman" panose="02020603050405020304" pitchFamily="18" charset="0"/>
                <a:cs typeface="Times New Roman" panose="02020603050405020304" pitchFamily="18" charset="0"/>
              </a:rPr>
              <a:t>Естественный </a:t>
            </a:r>
            <a:r>
              <a:rPr lang="ru-RU" sz="1300" b="1" dirty="0">
                <a:solidFill>
                  <a:schemeClr val="tx1"/>
                </a:solidFill>
                <a:latin typeface="Times New Roman" panose="02020603050405020304" pitchFamily="18" charset="0"/>
                <a:cs typeface="Times New Roman" panose="02020603050405020304" pitchFamily="18" charset="0"/>
              </a:rPr>
              <a:t>прирост населения, (чел.)</a:t>
            </a:r>
          </a:p>
        </c:rich>
      </c:tx>
      <c:layout>
        <c:manualLayout>
          <c:xMode val="edge"/>
          <c:yMode val="edge"/>
          <c:x val="0.26605098478146472"/>
          <c:y val="3.4227039361095266E-2"/>
        </c:manualLayout>
      </c:layout>
      <c:overlay val="0"/>
      <c:spPr>
        <a:noFill/>
        <a:ln>
          <a:noFill/>
        </a:ln>
        <a:effectLst/>
      </c:spPr>
      <c:txPr>
        <a:bodyPr rot="0" spcFirstLastPara="1" vertOverflow="ellipsis" vert="horz" wrap="square" anchor="ctr" anchorCtr="1"/>
        <a:lstStyle/>
        <a:p>
          <a:pPr>
            <a:defRPr sz="1300" b="1"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tx>
            <c:strRef>
              <c:f>Лист1!$A$3</c:f>
              <c:strCache>
                <c:ptCount val="1"/>
                <c:pt idx="0">
                  <c:v>Естесственный прирост</c:v>
                </c:pt>
              </c:strCache>
            </c:strRef>
          </c:tx>
          <c:spPr>
            <a:solidFill>
              <a:srgbClr val="1CDA80"/>
            </a:solidFill>
            <a:ln>
              <a:noFill/>
            </a:ln>
            <a:effectLst/>
            <a:scene3d>
              <a:camera prst="orthographicFront"/>
              <a:lightRig rig="threePt" dir="t"/>
            </a:scene3d>
            <a:sp3d>
              <a:bevelT/>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Лист1!$B$2:$F$2</c:f>
              <c:strCache>
                <c:ptCount val="5"/>
                <c:pt idx="0">
                  <c:v>2020</c:v>
                </c:pt>
                <c:pt idx="1">
                  <c:v>2021 (оценка)</c:v>
                </c:pt>
                <c:pt idx="2">
                  <c:v>2022 (прогноз)</c:v>
                </c:pt>
                <c:pt idx="3">
                  <c:v>2023 (прогноз)</c:v>
                </c:pt>
                <c:pt idx="4">
                  <c:v>2024 (прогноз)</c:v>
                </c:pt>
              </c:strCache>
            </c:strRef>
          </c:cat>
          <c:val>
            <c:numRef>
              <c:f>Лист1!$B$3:$F$3</c:f>
              <c:numCache>
                <c:formatCode>General</c:formatCode>
                <c:ptCount val="5"/>
                <c:pt idx="0">
                  <c:v>1083</c:v>
                </c:pt>
                <c:pt idx="1">
                  <c:v>1171</c:v>
                </c:pt>
                <c:pt idx="2">
                  <c:v>1178</c:v>
                </c:pt>
                <c:pt idx="3">
                  <c:v>1185</c:v>
                </c:pt>
                <c:pt idx="4">
                  <c:v>1192</c:v>
                </c:pt>
              </c:numCache>
            </c:numRef>
          </c:val>
        </c:ser>
        <c:dLbls>
          <c:showLegendKey val="0"/>
          <c:showVal val="0"/>
          <c:showCatName val="0"/>
          <c:showSerName val="0"/>
          <c:showPercent val="0"/>
          <c:showBubbleSize val="0"/>
        </c:dLbls>
        <c:gapWidth val="219"/>
        <c:overlap val="-27"/>
        <c:axId val="190293744"/>
        <c:axId val="190294304"/>
      </c:barChart>
      <c:catAx>
        <c:axId val="190293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0" u="none" strike="noStrike" kern="1200" baseline="0">
                <a:solidFill>
                  <a:schemeClr val="tx1"/>
                </a:solidFill>
                <a:latin typeface="+mn-lt"/>
                <a:ea typeface="+mn-ea"/>
                <a:cs typeface="+mn-cs"/>
              </a:defRPr>
            </a:pPr>
            <a:endParaRPr lang="ru-RU"/>
          </a:p>
        </c:txPr>
        <c:crossAx val="190294304"/>
        <c:crosses val="autoZero"/>
        <c:auto val="1"/>
        <c:lblAlgn val="ctr"/>
        <c:lblOffset val="100"/>
        <c:noMultiLvlLbl val="0"/>
      </c:catAx>
      <c:valAx>
        <c:axId val="190294304"/>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9029374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43"/>
            </a:pPr>
            <a:r>
              <a:rPr lang="ru-RU" sz="1300"/>
              <a:t>Уровень зарегистрированной безработицы, %</a:t>
            </a:r>
          </a:p>
        </c:rich>
      </c:tx>
      <c:layout>
        <c:manualLayout>
          <c:xMode val="edge"/>
          <c:yMode val="edge"/>
          <c:x val="0.24798804455663137"/>
          <c:y val="1.599437570303712E-2"/>
        </c:manualLayout>
      </c:layout>
      <c:overlay val="0"/>
      <c:spPr>
        <a:noFill/>
        <a:ln w="22143">
          <a:noFill/>
        </a:ln>
      </c:spPr>
    </c:title>
    <c:autoTitleDeleted val="0"/>
    <c:plotArea>
      <c:layout>
        <c:manualLayout>
          <c:layoutTarget val="inner"/>
          <c:xMode val="edge"/>
          <c:yMode val="edge"/>
          <c:x val="5.521905508636657E-2"/>
          <c:y val="0.14787669188410271"/>
          <c:w val="0.9242608884733996"/>
          <c:h val="0.60089547630075657"/>
        </c:manualLayout>
      </c:layout>
      <c:lineChart>
        <c:grouping val="standard"/>
        <c:varyColors val="0"/>
        <c:ser>
          <c:idx val="0"/>
          <c:order val="0"/>
          <c:tx>
            <c:strRef>
              <c:f>Sheet1!$A$2</c:f>
              <c:strCache>
                <c:ptCount val="1"/>
                <c:pt idx="0">
                  <c:v>Красноярский край </c:v>
                </c:pt>
              </c:strCache>
            </c:strRef>
          </c:tx>
          <c:spPr>
            <a:ln w="12700">
              <a:solidFill>
                <a:srgbClr val="00B050"/>
              </a:solidFill>
              <a:prstDash val="solid"/>
            </a:ln>
          </c:spPr>
          <c:marker>
            <c:symbol val="diamond"/>
            <c:size val="6"/>
            <c:spPr>
              <a:solidFill>
                <a:srgbClr val="00B050"/>
              </a:solidFill>
              <a:ln>
                <a:solidFill>
                  <a:srgbClr val="00B050"/>
                </a:solidFill>
                <a:prstDash val="solid"/>
              </a:ln>
            </c:spPr>
          </c:marker>
          <c:dPt>
            <c:idx val="0"/>
            <c:bubble3D val="0"/>
            <c:extLst xmlns:c16r2="http://schemas.microsoft.com/office/drawing/2015/06/chart">
              <c:ext xmlns:c16="http://schemas.microsoft.com/office/drawing/2014/chart" uri="{C3380CC4-5D6E-409C-BE32-E72D297353CC}">
                <c16:uniqueId val="{00000002-F2F1-4197-A9BB-20670351A234}"/>
              </c:ext>
            </c:extLst>
          </c:dPt>
          <c:dLbls>
            <c:dLbl>
              <c:idx val="0"/>
              <c:layout>
                <c:manualLayout>
                  <c:x val="-2.8220116911912847E-2"/>
                  <c:y val="-5.111821086261984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F2F1-4197-A9BB-20670351A234}"/>
                </c:ext>
                <c:ext xmlns:c15="http://schemas.microsoft.com/office/drawing/2012/chart" uri="{CE6537A1-D6FC-4f65-9D91-7224C49458BB}">
                  <c15:layout/>
                </c:ext>
              </c:extLst>
            </c:dLbl>
            <c:dLbl>
              <c:idx val="1"/>
              <c:layout>
                <c:manualLayout>
                  <c:x val="-2.8220116911912993E-2"/>
                  <c:y val="-5.111821086261980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F2F1-4197-A9BB-20670351A234}"/>
                </c:ext>
                <c:ext xmlns:c15="http://schemas.microsoft.com/office/drawing/2012/chart" uri="{CE6537A1-D6FC-4f65-9D91-7224C49458BB}">
                  <c15:layout/>
                </c:ext>
              </c:extLst>
            </c:dLbl>
            <c:dLbl>
              <c:idx val="2"/>
              <c:layout>
                <c:manualLayout>
                  <c:x val="-3.8298730094738963E-2"/>
                  <c:y val="-5.208707735062528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F2F1-4197-A9BB-20670351A234}"/>
                </c:ext>
                <c:ext xmlns:c15="http://schemas.microsoft.com/office/drawing/2012/chart" uri="{CE6537A1-D6FC-4f65-9D91-7224C49458BB}">
                  <c15:layout/>
                </c:ext>
              </c:extLst>
            </c:dLbl>
            <c:dLbl>
              <c:idx val="3"/>
              <c:layout>
                <c:manualLayout>
                  <c:x val="-3.2251562185043339E-2"/>
                  <c:y val="-4.259850905218317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F2F1-4197-A9BB-20670351A234}"/>
                </c:ext>
                <c:ext xmlns:c15="http://schemas.microsoft.com/office/drawing/2012/chart" uri="{CE6537A1-D6FC-4f65-9D91-7224C49458BB}">
                  <c15:layout/>
                </c:ext>
              </c:extLst>
            </c:dLbl>
            <c:dLbl>
              <c:idx val="4"/>
              <c:layout>
                <c:manualLayout>
                  <c:x val="-2.822011691191292E-2"/>
                  <c:y val="-5.305583860840924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F2F1-4197-A9BB-20670351A234}"/>
                </c:ext>
                <c:ext xmlns:c15="http://schemas.microsoft.com/office/drawing/2012/chart" uri="{CE6537A1-D6FC-4f65-9D91-7224C49458BB}">
                  <c15:layout/>
                </c:ext>
              </c:extLst>
            </c:dLbl>
            <c:dLbl>
              <c:idx val="5"/>
              <c:layout>
                <c:manualLayout>
                  <c:x val="-2.822011691191292E-2"/>
                  <c:y val="6.7973856209150321E-2"/>
                </c:manualLayout>
              </c:layout>
              <c:tx>
                <c:rich>
                  <a:bodyPr/>
                  <a:lstStyle/>
                  <a:p>
                    <a:r>
                      <a:rPr lang="en-US"/>
                      <a:t>0,7</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F2F1-4197-A9BB-20670351A234}"/>
                </c:ext>
                <c:ext xmlns:c15="http://schemas.microsoft.com/office/drawing/2012/chart" uri="{CE6537A1-D6FC-4f65-9D91-7224C49458BB}">
                  <c15:layout/>
                </c:ext>
              </c:extLst>
            </c:dLbl>
            <c:dLbl>
              <c:idx val="6"/>
              <c:layout>
                <c:manualLayout>
                  <c:x val="-2.822011691191292E-2"/>
                  <c:y val="6.2745098039215685E-2"/>
                </c:manualLayout>
              </c:layout>
              <c:tx>
                <c:rich>
                  <a:bodyPr/>
                  <a:lstStyle/>
                  <a:p>
                    <a:r>
                      <a:rPr lang="en-US"/>
                      <a:t>0,7</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47FD-4059-A328-D67756A9AA42}"/>
                </c:ext>
                <c:ext xmlns:c15="http://schemas.microsoft.com/office/drawing/2012/chart" uri="{CE6537A1-D6FC-4f65-9D91-7224C49458BB}">
                  <c15:layout/>
                </c:ext>
              </c:extLst>
            </c:dLbl>
            <c:dLbl>
              <c:idx val="7"/>
              <c:layout>
                <c:manualLayout>
                  <c:x val="-3.2251562185043339E-2"/>
                  <c:y val="-4.705882352941176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47FD-4059-A328-D67756A9AA42}"/>
                </c:ex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Sheet1!$B$1:$I$1</c:f>
              <c:strCache>
                <c:ptCount val="8"/>
                <c:pt idx="0">
                  <c:v>2017</c:v>
                </c:pt>
                <c:pt idx="1">
                  <c:v>2018</c:v>
                </c:pt>
                <c:pt idx="2">
                  <c:v>2019</c:v>
                </c:pt>
                <c:pt idx="3">
                  <c:v>2020</c:v>
                </c:pt>
                <c:pt idx="4">
                  <c:v>2021 
оценка</c:v>
                </c:pt>
                <c:pt idx="5">
                  <c:v>2022 
прогноз</c:v>
                </c:pt>
                <c:pt idx="6">
                  <c:v>2023 
прогноз</c:v>
                </c:pt>
                <c:pt idx="7">
                  <c:v>2024 
прогноз</c:v>
                </c:pt>
              </c:strCache>
            </c:strRef>
          </c:cat>
          <c:val>
            <c:numRef>
              <c:f>Sheet1!$B$2:$I$2</c:f>
              <c:numCache>
                <c:formatCode>#,##0.0</c:formatCode>
                <c:ptCount val="8"/>
                <c:pt idx="0">
                  <c:v>1</c:v>
                </c:pt>
                <c:pt idx="1">
                  <c:v>0.82</c:v>
                </c:pt>
                <c:pt idx="2">
                  <c:v>0.8</c:v>
                </c:pt>
                <c:pt idx="3">
                  <c:v>3.5</c:v>
                </c:pt>
                <c:pt idx="4">
                  <c:v>0.9</c:v>
                </c:pt>
                <c:pt idx="5">
                  <c:v>0.9</c:v>
                </c:pt>
                <c:pt idx="6">
                  <c:v>0.9</c:v>
                </c:pt>
                <c:pt idx="7">
                  <c:v>0.9</c:v>
                </c:pt>
              </c:numCache>
            </c:numRef>
          </c:val>
          <c:smooth val="0"/>
          <c:extLst xmlns:c16r2="http://schemas.microsoft.com/office/drawing/2015/06/chart">
            <c:ext xmlns:c16="http://schemas.microsoft.com/office/drawing/2014/chart" uri="{C3380CC4-5D6E-409C-BE32-E72D297353CC}">
              <c16:uniqueId val="{00000008-F2F1-4197-A9BB-20670351A234}"/>
            </c:ext>
          </c:extLst>
        </c:ser>
        <c:ser>
          <c:idx val="1"/>
          <c:order val="1"/>
          <c:tx>
            <c:strRef>
              <c:f>Sheet1!$A$3</c:f>
              <c:strCache>
                <c:ptCount val="1"/>
                <c:pt idx="0">
                  <c:v>г.Норильск </c:v>
                </c:pt>
              </c:strCache>
            </c:strRef>
          </c:tx>
          <c:spPr>
            <a:ln w="12700">
              <a:gradFill>
                <a:gsLst>
                  <a:gs pos="0">
                    <a:srgbClr val="FF0000"/>
                  </a:gs>
                  <a:gs pos="100000">
                    <a:srgbClr val="FF0000"/>
                  </a:gs>
                </a:gsLst>
                <a:lin ang="5400000" scaled="1"/>
              </a:gradFill>
            </a:ln>
          </c:spPr>
          <c:marker>
            <c:spPr>
              <a:solidFill>
                <a:srgbClr val="FF0000"/>
              </a:solidFill>
              <a:ln>
                <a:solidFill>
                  <a:srgbClr val="FF0000"/>
                </a:solidFill>
                <a:prstDash val="solid"/>
              </a:ln>
            </c:spPr>
          </c:marker>
          <c:dPt>
            <c:idx val="2"/>
            <c:bubble3D val="0"/>
            <c:spPr>
              <a:ln w="12700">
                <a:gradFill>
                  <a:gsLst>
                    <a:gs pos="0">
                      <a:srgbClr val="FF0000"/>
                    </a:gs>
                    <a:gs pos="100000">
                      <a:srgbClr val="FF0000"/>
                    </a:gs>
                  </a:gsLst>
                </a:gradFill>
              </a:ln>
            </c:spPr>
            <c:extLst xmlns:c16r2="http://schemas.microsoft.com/office/drawing/2015/06/chart">
              <c:ext xmlns:c16="http://schemas.microsoft.com/office/drawing/2014/chart" uri="{C3380CC4-5D6E-409C-BE32-E72D297353CC}">
                <c16:uniqueId val="{00000010-F2F1-4197-A9BB-20670351A234}"/>
              </c:ext>
            </c:extLst>
          </c:dPt>
          <c:dPt>
            <c:idx val="3"/>
            <c:marker>
              <c:spPr>
                <a:solidFill>
                  <a:srgbClr val="FF0000"/>
                </a:solidFill>
                <a:ln>
                  <a:gradFill>
                    <a:gsLst>
                      <a:gs pos="0">
                        <a:srgbClr val="00B050"/>
                      </a:gs>
                      <a:gs pos="100000">
                        <a:srgbClr val="FF0000"/>
                      </a:gs>
                    </a:gsLst>
                    <a:lin ang="5400000" scaled="1"/>
                  </a:gradFill>
                </a:ln>
              </c:spPr>
            </c:marker>
            <c:bubble3D val="0"/>
            <c:extLst xmlns:c16r2="http://schemas.microsoft.com/office/drawing/2015/06/chart">
              <c:ext xmlns:c16="http://schemas.microsoft.com/office/drawing/2014/chart" uri="{C3380CC4-5D6E-409C-BE32-E72D297353CC}">
                <c16:uniqueId val="{00000009-F2F1-4197-A9BB-20670351A234}"/>
              </c:ext>
            </c:extLst>
          </c:dPt>
          <c:dPt>
            <c:idx val="4"/>
            <c:marker>
              <c:spPr>
                <a:solidFill>
                  <a:srgbClr val="FF0000"/>
                </a:solidFill>
                <a:ln>
                  <a:noFill/>
                  <a:prstDash val="solid"/>
                </a:ln>
              </c:spPr>
            </c:marker>
            <c:bubble3D val="0"/>
            <c:extLst xmlns:c16r2="http://schemas.microsoft.com/office/drawing/2015/06/chart">
              <c:ext xmlns:c16="http://schemas.microsoft.com/office/drawing/2014/chart" uri="{C3380CC4-5D6E-409C-BE32-E72D297353CC}">
                <c16:uniqueId val="{0000000A-F2F1-4197-A9BB-20670351A234}"/>
              </c:ext>
            </c:extLst>
          </c:dPt>
          <c:dLbls>
            <c:dLbl>
              <c:idx val="0"/>
              <c:layout>
                <c:manualLayout>
                  <c:x val="-3.2068412613575709E-2"/>
                  <c:y val="3.97119651382159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F2F1-4197-A9BB-20670351A234}"/>
                </c:ext>
                <c:ext xmlns:c15="http://schemas.microsoft.com/office/drawing/2012/chart" uri="{CE6537A1-D6FC-4f65-9D91-7224C49458BB}">
                  <c15:layout/>
                </c:ext>
              </c:extLst>
            </c:dLbl>
            <c:dLbl>
              <c:idx val="1"/>
              <c:layout>
                <c:manualLayout>
                  <c:x val="-2.993051843933741E-2"/>
                  <c:y val="3.749531308586426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F2F1-4197-A9BB-20670351A234}"/>
                </c:ext>
                <c:ext xmlns:c15="http://schemas.microsoft.com/office/drawing/2012/chart" uri="{CE6537A1-D6FC-4f65-9D91-7224C49458BB}">
                  <c15:layout/>
                </c:ext>
              </c:extLst>
            </c:dLbl>
            <c:dLbl>
              <c:idx val="2"/>
              <c:layout>
                <c:manualLayout>
                  <c:x val="-3.2068412613575785E-2"/>
                  <c:y val="3.749531308586426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F2F1-4197-A9BB-20670351A234}"/>
                </c:ext>
                <c:ext xmlns:c15="http://schemas.microsoft.com/office/drawing/2012/chart" uri="{CE6537A1-D6FC-4f65-9D91-7224C49458BB}">
                  <c15:layout/>
                </c:ext>
              </c:extLst>
            </c:dLbl>
            <c:dLbl>
              <c:idx val="3"/>
              <c:layout>
                <c:manualLayout>
                  <c:x val="-3.0235839548478128E-2"/>
                  <c:y val="3.855433406287472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F2F1-4197-A9BB-20670351A234}"/>
                </c:ext>
                <c:ext xmlns:c15="http://schemas.microsoft.com/office/drawing/2012/chart" uri="{CE6537A1-D6FC-4f65-9D91-7224C49458BB}">
                  <c15:layout/>
                </c:ext>
              </c:extLst>
            </c:dLbl>
            <c:dLbl>
              <c:idx val="4"/>
              <c:layout>
                <c:manualLayout>
                  <c:x val="-3.0235839548478128E-2"/>
                  <c:y val="-4.43526323915392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F2F1-4197-A9BB-20670351A234}"/>
                </c:ext>
                <c:ext xmlns:c15="http://schemas.microsoft.com/office/drawing/2012/chart" uri="{CE6537A1-D6FC-4f65-9D91-7224C49458BB}">
                  <c15:layout/>
                </c:ext>
              </c:extLst>
            </c:dLbl>
            <c:dLbl>
              <c:idx val="5"/>
              <c:layout>
                <c:manualLayout>
                  <c:x val="-2.822011691191292E-2"/>
                  <c:y val="-7.3202614379084971E-2"/>
                </c:manualLayout>
              </c:layout>
              <c:tx>
                <c:rich>
                  <a:bodyPr/>
                  <a:lstStyle/>
                  <a:p>
                    <a:r>
                      <a:rPr lang="en-US"/>
                      <a:t>0,9</a:t>
                    </a:r>
                  </a:p>
                </c:rich>
              </c:tx>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0235839548478128E-2"/>
                  <c:y val="-7.3202614379084971E-2"/>
                </c:manualLayout>
              </c:layout>
              <c:tx>
                <c:rich>
                  <a:bodyPr/>
                  <a:lstStyle/>
                  <a:p>
                    <a:r>
                      <a:rPr lang="en-US"/>
                      <a:t>0,9</a:t>
                    </a:r>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47FD-4059-A328-D67756A9AA42}"/>
                </c:ext>
                <c:ext xmlns:c15="http://schemas.microsoft.com/office/drawing/2012/chart" uri="{CE6537A1-D6FC-4f65-9D91-7224C49458BB}">
                  <c15:layout/>
                </c:ext>
              </c:extLst>
            </c:dLbl>
            <c:dLbl>
              <c:idx val="7"/>
              <c:layout>
                <c:manualLayout>
                  <c:x val="-2.6204394275347712E-2"/>
                  <c:y val="3.660130718954248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47FD-4059-A328-D67756A9AA42}"/>
                </c:ext>
                <c:ext xmlns:c15="http://schemas.microsoft.com/office/drawing/2012/chart" uri="{CE6537A1-D6FC-4f65-9D91-7224C49458BB}">
                  <c15:layout/>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Sheet1!$B$1:$I$1</c:f>
              <c:strCache>
                <c:ptCount val="8"/>
                <c:pt idx="0">
                  <c:v>2017</c:v>
                </c:pt>
                <c:pt idx="1">
                  <c:v>2018</c:v>
                </c:pt>
                <c:pt idx="2">
                  <c:v>2019</c:v>
                </c:pt>
                <c:pt idx="3">
                  <c:v>2020</c:v>
                </c:pt>
                <c:pt idx="4">
                  <c:v>2021 
оценка</c:v>
                </c:pt>
                <c:pt idx="5">
                  <c:v>2022 
прогноз</c:v>
                </c:pt>
                <c:pt idx="6">
                  <c:v>2023 
прогноз</c:v>
                </c:pt>
                <c:pt idx="7">
                  <c:v>2024 
прогноз</c:v>
                </c:pt>
              </c:strCache>
            </c:strRef>
          </c:cat>
          <c:val>
            <c:numRef>
              <c:f>Sheet1!$B$3:$I$3</c:f>
              <c:numCache>
                <c:formatCode>#,##0.0</c:formatCode>
                <c:ptCount val="8"/>
                <c:pt idx="0">
                  <c:v>0.8</c:v>
                </c:pt>
                <c:pt idx="1">
                  <c:v>0.7</c:v>
                </c:pt>
                <c:pt idx="2">
                  <c:v>0.7</c:v>
                </c:pt>
                <c:pt idx="3">
                  <c:v>1.4</c:v>
                </c:pt>
                <c:pt idx="4">
                  <c:v>0.2</c:v>
                </c:pt>
                <c:pt idx="5">
                  <c:v>0.7</c:v>
                </c:pt>
                <c:pt idx="6">
                  <c:v>0.7</c:v>
                </c:pt>
                <c:pt idx="7">
                  <c:v>0.7</c:v>
                </c:pt>
              </c:numCache>
            </c:numRef>
          </c:val>
          <c:smooth val="0"/>
          <c:extLst xmlns:c16r2="http://schemas.microsoft.com/office/drawing/2015/06/chart">
            <c:ext xmlns:c16="http://schemas.microsoft.com/office/drawing/2014/chart" uri="{C3380CC4-5D6E-409C-BE32-E72D297353CC}">
              <c16:uniqueId val="{00000011-F2F1-4197-A9BB-20670351A234}"/>
            </c:ext>
          </c:extLst>
        </c:ser>
        <c:dLbls>
          <c:showLegendKey val="0"/>
          <c:showVal val="1"/>
          <c:showCatName val="0"/>
          <c:showSerName val="0"/>
          <c:showPercent val="0"/>
          <c:showBubbleSize val="0"/>
        </c:dLbls>
        <c:marker val="1"/>
        <c:smooth val="0"/>
        <c:axId val="190297104"/>
        <c:axId val="190455648"/>
      </c:lineChart>
      <c:catAx>
        <c:axId val="190297104"/>
        <c:scaling>
          <c:orientation val="minMax"/>
        </c:scaling>
        <c:delete val="0"/>
        <c:axPos val="b"/>
        <c:numFmt formatCode="General" sourceLinked="1"/>
        <c:majorTickMark val="out"/>
        <c:minorTickMark val="none"/>
        <c:tickLblPos val="nextTo"/>
        <c:spPr>
          <a:ln w="2768">
            <a:solidFill>
              <a:srgbClr val="000000"/>
            </a:solidFill>
            <a:prstDash val="solid"/>
          </a:ln>
        </c:spPr>
        <c:txPr>
          <a:bodyPr rot="0" vert="horz"/>
          <a:lstStyle/>
          <a:p>
            <a:pPr>
              <a:defRPr/>
            </a:pPr>
            <a:endParaRPr lang="ru-RU"/>
          </a:p>
        </c:txPr>
        <c:crossAx val="190455648"/>
        <c:crosses val="autoZero"/>
        <c:auto val="1"/>
        <c:lblAlgn val="ctr"/>
        <c:lblOffset val="100"/>
        <c:tickLblSkip val="1"/>
        <c:tickMarkSkip val="1"/>
        <c:noMultiLvlLbl val="0"/>
      </c:catAx>
      <c:valAx>
        <c:axId val="190455648"/>
        <c:scaling>
          <c:orientation val="minMax"/>
          <c:max val="4"/>
          <c:min val="0"/>
        </c:scaling>
        <c:delete val="0"/>
        <c:axPos val="l"/>
        <c:numFmt formatCode="#,##0.0" sourceLinked="1"/>
        <c:majorTickMark val="out"/>
        <c:minorTickMark val="none"/>
        <c:tickLblPos val="nextTo"/>
        <c:spPr>
          <a:ln w="2768">
            <a:solidFill>
              <a:srgbClr val="000000"/>
            </a:solidFill>
            <a:prstDash val="solid"/>
          </a:ln>
        </c:spPr>
        <c:txPr>
          <a:bodyPr rot="0" vert="horz"/>
          <a:lstStyle/>
          <a:p>
            <a:pPr>
              <a:defRPr/>
            </a:pPr>
            <a:endParaRPr lang="ru-RU"/>
          </a:p>
        </c:txPr>
        <c:crossAx val="190297104"/>
        <c:crosses val="autoZero"/>
        <c:crossBetween val="between"/>
        <c:majorUnit val="1"/>
        <c:minorUnit val="0.1"/>
      </c:valAx>
      <c:spPr>
        <a:solidFill>
          <a:srgbClr val="FFFFFF"/>
        </a:solidFill>
        <a:ln w="22143">
          <a:noFill/>
        </a:ln>
      </c:spPr>
    </c:plotArea>
    <c:legend>
      <c:legendPos val="b"/>
      <c:layout>
        <c:manualLayout>
          <c:xMode val="edge"/>
          <c:yMode val="edge"/>
          <c:x val="6.9502910100357598E-2"/>
          <c:y val="0.88170860995316758"/>
          <c:w val="0.88111170497060398"/>
          <c:h val="0.11353757945611129"/>
        </c:manualLayout>
      </c:layout>
      <c:overlay val="0"/>
      <c:spPr>
        <a:noFill/>
        <a:ln w="2768">
          <a:noFill/>
          <a:prstDash val="solid"/>
        </a:ln>
      </c:spPr>
    </c:legend>
    <c:plotVisOnly val="1"/>
    <c:dispBlanksAs val="gap"/>
    <c:showDLblsOverMax val="0"/>
  </c:chart>
  <c:spPr>
    <a:noFill/>
    <a:ln>
      <a:noFill/>
    </a:ln>
  </c:spPr>
  <c:txPr>
    <a:bodyPr/>
    <a:lstStyle/>
    <a:p>
      <a:pPr>
        <a:defRPr sz="959" b="1" i="0" u="none" strike="noStrike" baseline="0">
          <a:solidFill>
            <a:srgbClr val="000000"/>
          </a:solidFill>
          <a:latin typeface="Times New Roman" pitchFamily="18" charset="0"/>
          <a:ea typeface="Calibri"/>
          <a:cs typeface="Times New Roman" pitchFamily="18" charset="0"/>
        </a:defRPr>
      </a:pPr>
      <a:endParaRPr lang="ru-RU"/>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300" b="1">
                <a:solidFill>
                  <a:sysClr val="windowText" lastClr="000000"/>
                </a:solidFill>
              </a:rPr>
              <a:t>Прогноз объёма инвестиций, млн руб.</a:t>
            </a:r>
          </a:p>
          <a:p>
            <a:pPr>
              <a:defRPr sz="1400" spc="0">
                <a:solidFill>
                  <a:sysClr val="windowText" lastClr="000000"/>
                </a:solidFill>
              </a:defRPr>
            </a:pPr>
            <a:endParaRPr lang="ru-RU" b="1">
              <a:solidFill>
                <a:sysClr val="windowText" lastClr="000000"/>
              </a:solidFill>
            </a:endParaRPr>
          </a:p>
        </c:rich>
      </c:tx>
      <c:layout>
        <c:manualLayout>
          <c:xMode val="edge"/>
          <c:yMode val="edge"/>
          <c:x val="0.24924313500113796"/>
          <c:y val="7.423138497729267E-4"/>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w="6350" cap="flat" cmpd="sng" algn="ctr">
          <a:noFill/>
          <a:prstDash val="solid"/>
          <a:round/>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722784985922724"/>
          <c:y val="0.12854442344045372"/>
          <c:w val="0.87965248885374048"/>
          <c:h val="0.64974475248393393"/>
        </c:manualLayout>
      </c:layout>
      <c:bar3DChart>
        <c:barDir val="col"/>
        <c:grouping val="stacked"/>
        <c:varyColors val="0"/>
        <c:ser>
          <c:idx val="0"/>
          <c:order val="0"/>
          <c:tx>
            <c:strRef>
              <c:f>Лист1!$B$1</c:f>
              <c:strCache>
                <c:ptCount val="1"/>
                <c:pt idx="0">
                  <c:v>Инвестиции предприятий Группы "Норникель"</c:v>
                </c:pt>
              </c:strCache>
            </c:strRef>
          </c:tx>
          <c:spPr>
            <a:solidFill>
              <a:srgbClr val="A3F1FB">
                <a:alpha val="88000"/>
              </a:srgbClr>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Лист1!$A$2:$A$5</c:f>
              <c:strCache>
                <c:ptCount val="4"/>
                <c:pt idx="0">
                  <c:v>2021 оценка</c:v>
                </c:pt>
                <c:pt idx="1">
                  <c:v>2022 прогноз</c:v>
                </c:pt>
                <c:pt idx="2">
                  <c:v>2023 прогноз</c:v>
                </c:pt>
                <c:pt idx="3">
                  <c:v>2024 прогноз</c:v>
                </c:pt>
              </c:strCache>
            </c:strRef>
          </c:cat>
          <c:val>
            <c:numRef>
              <c:f>Лист1!$B$2:$B$5</c:f>
              <c:numCache>
                <c:formatCode>#,##0.0</c:formatCode>
                <c:ptCount val="4"/>
                <c:pt idx="0">
                  <c:v>170401.94751923627</c:v>
                </c:pt>
                <c:pt idx="1">
                  <c:v>117869.26720005121</c:v>
                </c:pt>
                <c:pt idx="2">
                  <c:v>105117.70437148887</c:v>
                </c:pt>
                <c:pt idx="3">
                  <c:v>138833.24583209777</c:v>
                </c:pt>
              </c:numCache>
            </c:numRef>
          </c:val>
          <c:extLst xmlns:c16r2="http://schemas.microsoft.com/office/drawing/2015/06/chart">
            <c:ext xmlns:c16="http://schemas.microsoft.com/office/drawing/2014/chart" uri="{C3380CC4-5D6E-409C-BE32-E72D297353CC}">
              <c16:uniqueId val="{00000000-FA3E-4000-9B70-AB97884458EC}"/>
            </c:ext>
          </c:extLst>
        </c:ser>
        <c:ser>
          <c:idx val="1"/>
          <c:order val="1"/>
          <c:tx>
            <c:strRef>
              <c:f>Лист1!$C$1</c:f>
              <c:strCache>
                <c:ptCount val="1"/>
                <c:pt idx="0">
                  <c:v>Бюджетные средства</c:v>
                </c:pt>
              </c:strCache>
            </c:strRef>
          </c:tx>
          <c:spPr>
            <a:solidFill>
              <a:srgbClr val="FFFF00"/>
            </a:solidFill>
            <a:ln>
              <a:noFill/>
            </a:ln>
            <a:effectLst/>
            <a:sp3d/>
          </c:spPr>
          <c:invertIfNegative val="0"/>
          <c:dLbls>
            <c:dLbl>
              <c:idx val="0"/>
              <c:layout>
                <c:manualLayout>
                  <c:x val="0.10475681453768039"/>
                  <c:y val="3.78071833648393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FA3E-4000-9B70-AB97884458EC}"/>
                </c:ext>
                <c:ext xmlns:c15="http://schemas.microsoft.com/office/drawing/2012/chart" uri="{CE6537A1-D6FC-4f65-9D91-7224C49458BB}">
                  <c15:layout/>
                </c:ext>
              </c:extLst>
            </c:dLbl>
            <c:dLbl>
              <c:idx val="1"/>
              <c:layout>
                <c:manualLayout>
                  <c:x val="0.11544628540887227"/>
                  <c:y val="1.89035916824196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FA3E-4000-9B70-AB97884458EC}"/>
                </c:ext>
                <c:ext xmlns:c15="http://schemas.microsoft.com/office/drawing/2012/chart" uri="{CE6537A1-D6FC-4f65-9D91-7224C49458BB}">
                  <c15:layout/>
                </c:ext>
              </c:extLst>
            </c:dLbl>
            <c:dLbl>
              <c:idx val="2"/>
              <c:layout>
                <c:manualLayout>
                  <c:x val="0.11117049706039552"/>
                  <c:y val="1.89035916824196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FA3E-4000-9B70-AB97884458EC}"/>
                </c:ext>
                <c:ext xmlns:c15="http://schemas.microsoft.com/office/drawing/2012/chart" uri="{CE6537A1-D6FC-4f65-9D91-7224C49458BB}">
                  <c15:layout/>
                </c:ext>
              </c:extLst>
            </c:dLbl>
            <c:dLbl>
              <c:idx val="3"/>
              <c:layout>
                <c:manualLayout>
                  <c:x val="0.11544628540887227"/>
                  <c:y val="4.7258979206048716E-3"/>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FA3E-4000-9B70-AB97884458EC}"/>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65000"/>
                          <a:lumOff val="35000"/>
                        </a:schemeClr>
                      </a:solidFill>
                      <a:prstDash val="solid"/>
                      <a:round/>
                    </a:ln>
                    <a:effectLst/>
                  </c:spPr>
                </c15:leaderLines>
              </c:ext>
            </c:extLst>
          </c:dLbls>
          <c:cat>
            <c:strRef>
              <c:f>Лист1!$A$2:$A$5</c:f>
              <c:strCache>
                <c:ptCount val="4"/>
                <c:pt idx="0">
                  <c:v>2021 оценка</c:v>
                </c:pt>
                <c:pt idx="1">
                  <c:v>2022 прогноз</c:v>
                </c:pt>
                <c:pt idx="2">
                  <c:v>2023 прогноз</c:v>
                </c:pt>
                <c:pt idx="3">
                  <c:v>2024 прогноз</c:v>
                </c:pt>
              </c:strCache>
            </c:strRef>
          </c:cat>
          <c:val>
            <c:numRef>
              <c:f>Лист1!$C$2:$C$5</c:f>
              <c:numCache>
                <c:formatCode>#,##0.0</c:formatCode>
                <c:ptCount val="4"/>
                <c:pt idx="0">
                  <c:v>1461.8761190096498</c:v>
                </c:pt>
                <c:pt idx="1">
                  <c:v>1798.4340400000001</c:v>
                </c:pt>
                <c:pt idx="2">
                  <c:v>1757.2155</c:v>
                </c:pt>
                <c:pt idx="3">
                  <c:v>2645.80654</c:v>
                </c:pt>
              </c:numCache>
            </c:numRef>
          </c:val>
          <c:extLst xmlns:c16r2="http://schemas.microsoft.com/office/drawing/2015/06/chart">
            <c:ext xmlns:c16="http://schemas.microsoft.com/office/drawing/2014/chart" uri="{C3380CC4-5D6E-409C-BE32-E72D297353CC}">
              <c16:uniqueId val="{00000005-FA3E-4000-9B70-AB97884458EC}"/>
            </c:ext>
          </c:extLst>
        </c:ser>
        <c:ser>
          <c:idx val="2"/>
          <c:order val="2"/>
          <c:tx>
            <c:strRef>
              <c:f>Лист1!$D$1</c:f>
              <c:strCache>
                <c:ptCount val="1"/>
                <c:pt idx="0">
                  <c:v>Субъекты МСП</c:v>
                </c:pt>
              </c:strCache>
            </c:strRef>
          </c:tx>
          <c:spPr>
            <a:solidFill>
              <a:srgbClr val="8551ED">
                <a:alpha val="88000"/>
              </a:srgbClr>
            </a:solidFill>
            <a:ln>
              <a:noFill/>
            </a:ln>
            <a:effectLst/>
            <a:sp3d/>
          </c:spPr>
          <c:invertIfNegative val="0"/>
          <c:dLbls>
            <c:dLbl>
              <c:idx val="0"/>
              <c:layout>
                <c:manualLayout>
                  <c:x val="0.10592409573257487"/>
                  <c:y val="-3.1631901597369477E-2"/>
                </c:manualLayout>
              </c:layout>
              <c:spPr>
                <a:noFill/>
                <a:ln>
                  <a:noFill/>
                </a:ln>
                <a:effectLst/>
              </c:spPr>
              <c:txPr>
                <a:bodyPr rot="0" spcFirstLastPara="1" vertOverflow="ellipsis" vert="horz" wrap="square" lIns="38100" tIns="0" rIns="38100" bIns="19050" anchor="ctr" anchorCtr="1">
                  <a:spAutoFit/>
                </a:bodyPr>
                <a:lstStyle/>
                <a:p>
                  <a:pPr>
                    <a:defRPr sz="900" b="1" i="0" u="none" strike="noStrike" kern="1200" baseline="0">
                      <a:solidFill>
                        <a:srgbClr val="7030A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FA3E-4000-9B70-AB97884458EC}"/>
                </c:ext>
                <c:ext xmlns:c15="http://schemas.microsoft.com/office/drawing/2012/chart" uri="{CE6537A1-D6FC-4f65-9D91-7224C49458BB}">
                  <c15:spPr xmlns:c15="http://schemas.microsoft.com/office/drawing/2012/chart">
                    <a:prstGeom prst="rect">
                      <a:avLst/>
                    </a:prstGeom>
                    <a:noFill/>
                    <a:ln>
                      <a:noFill/>
                    </a:ln>
                  </c15:spPr>
                  <c15:layout/>
                </c:ext>
              </c:extLst>
            </c:dLbl>
            <c:dLbl>
              <c:idx val="1"/>
              <c:layout>
                <c:manualLayout>
                  <c:x val="0.1223206815305292"/>
                  <c:y val="-7.8311066002811444E-2"/>
                </c:manualLayout>
              </c:layout>
              <c:spPr>
                <a:noFill/>
                <a:ln>
                  <a:noFill/>
                </a:ln>
                <a:effectLst/>
              </c:spPr>
              <c:txPr>
                <a:bodyPr rot="0" spcFirstLastPara="1" vertOverflow="ellipsis" vert="horz" wrap="square" lIns="38100" tIns="0" rIns="38100" bIns="19050" anchor="ctr" anchorCtr="1">
                  <a:spAutoFit/>
                </a:bodyPr>
                <a:lstStyle/>
                <a:p>
                  <a:pPr>
                    <a:defRPr sz="900" b="1" i="0" u="none" strike="noStrike" kern="1200" baseline="0">
                      <a:solidFill>
                        <a:srgbClr val="7030A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FA3E-4000-9B70-AB97884458EC}"/>
                </c:ext>
                <c:ext xmlns:c15="http://schemas.microsoft.com/office/drawing/2012/chart" uri="{CE6537A1-D6FC-4f65-9D91-7224C49458BB}">
                  <c15:spPr xmlns:c15="http://schemas.microsoft.com/office/drawing/2012/chart">
                    <a:prstGeom prst="rect">
                      <a:avLst/>
                    </a:prstGeom>
                    <a:noFill/>
                    <a:ln>
                      <a:noFill/>
                    </a:ln>
                  </c15:spPr>
                  <c15:layout/>
                </c:ext>
              </c:extLst>
            </c:dLbl>
            <c:dLbl>
              <c:idx val="2"/>
              <c:layout>
                <c:manualLayout>
                  <c:x val="0.11469865393463372"/>
                  <c:y val="-6.2819520690068978E-2"/>
                </c:manualLayout>
              </c:layout>
              <c:spPr>
                <a:noFill/>
                <a:ln>
                  <a:noFill/>
                </a:ln>
                <a:effectLst/>
              </c:spPr>
              <c:txPr>
                <a:bodyPr rot="0" spcFirstLastPara="1" vertOverflow="ellipsis" vert="horz" wrap="square" lIns="38100" tIns="0" rIns="38100" bIns="19050" anchor="ctr" anchorCtr="1">
                  <a:spAutoFit/>
                </a:bodyPr>
                <a:lstStyle/>
                <a:p>
                  <a:pPr>
                    <a:defRPr sz="900" b="1" i="0" u="none" strike="noStrike" kern="1200" baseline="0">
                      <a:solidFill>
                        <a:srgbClr val="7030A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FA3E-4000-9B70-AB97884458EC}"/>
                </c:ext>
                <c:ext xmlns:c15="http://schemas.microsoft.com/office/drawing/2012/chart" uri="{CE6537A1-D6FC-4f65-9D91-7224C49458BB}">
                  <c15:spPr xmlns:c15="http://schemas.microsoft.com/office/drawing/2012/chart">
                    <a:prstGeom prst="rect">
                      <a:avLst/>
                    </a:prstGeom>
                    <a:noFill/>
                    <a:ln>
                      <a:noFill/>
                    </a:ln>
                  </c15:spPr>
                  <c15:layout/>
                </c:ext>
              </c:extLst>
            </c:dLbl>
            <c:dLbl>
              <c:idx val="3"/>
              <c:layout>
                <c:manualLayout>
                  <c:x val="0.12475591206121069"/>
                  <c:y val="-3.864201023522975E-2"/>
                </c:manualLayout>
              </c:layout>
              <c:spPr>
                <a:noFill/>
                <a:ln>
                  <a:noFill/>
                </a:ln>
                <a:effectLst/>
              </c:spPr>
              <c:txPr>
                <a:bodyPr rot="0" spcFirstLastPara="1" vertOverflow="ellipsis" vert="horz" wrap="square" lIns="38100" tIns="0" rIns="38100" bIns="19050" anchor="ctr" anchorCtr="1">
                  <a:spAutoFit/>
                </a:bodyPr>
                <a:lstStyle/>
                <a:p>
                  <a:pPr>
                    <a:defRPr sz="900" b="1" i="0" u="none" strike="noStrike" kern="1200" baseline="0">
                      <a:solidFill>
                        <a:srgbClr val="7030A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rect">
                      <a:avLst/>
                    </a:prstGeom>
                    <a:noFill/>
                    <a:ln>
                      <a:noFill/>
                    </a:ln>
                  </c15:spPr>
                  <c15:layout/>
                </c:ext>
              </c:extLst>
            </c:dLbl>
            <c:spPr>
              <a:noFill/>
              <a:ln>
                <a:noFill/>
              </a:ln>
              <a:effectLst/>
            </c:spPr>
            <c:txPr>
              <a:bodyPr rot="0" spcFirstLastPara="1" vertOverflow="ellipsis" vert="horz" wrap="square" lIns="38100" tIns="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pPr xmlns:c15="http://schemas.microsoft.com/office/drawing/2012/chart">
                  <a:prstGeom prst="rect">
                    <a:avLst/>
                  </a:prstGeom>
                  <a:noFill/>
                  <a:ln>
                    <a:noFill/>
                  </a:ln>
                </c15:spPr>
                <c15:showLeaderLines val="1"/>
                <c15:leaderLines>
                  <c:spPr>
                    <a:ln w="6350" cap="flat" cmpd="sng" algn="ctr">
                      <a:solidFill>
                        <a:schemeClr val="tx1"/>
                      </a:solidFill>
                      <a:prstDash val="solid"/>
                      <a:round/>
                    </a:ln>
                    <a:effectLst/>
                  </c:spPr>
                </c15:leaderLines>
              </c:ext>
            </c:extLst>
          </c:dLbls>
          <c:cat>
            <c:strRef>
              <c:f>Лист1!$A$2:$A$5</c:f>
              <c:strCache>
                <c:ptCount val="4"/>
                <c:pt idx="0">
                  <c:v>2021 оценка</c:v>
                </c:pt>
                <c:pt idx="1">
                  <c:v>2022 прогноз</c:v>
                </c:pt>
                <c:pt idx="2">
                  <c:v>2023 прогноз</c:v>
                </c:pt>
                <c:pt idx="3">
                  <c:v>2024 прогноз</c:v>
                </c:pt>
              </c:strCache>
            </c:strRef>
          </c:cat>
          <c:val>
            <c:numRef>
              <c:f>Лист1!$D$2:$D$5</c:f>
              <c:numCache>
                <c:formatCode>#,##0.0</c:formatCode>
                <c:ptCount val="4"/>
                <c:pt idx="0">
                  <c:v>70</c:v>
                </c:pt>
                <c:pt idx="1">
                  <c:v>70</c:v>
                </c:pt>
                <c:pt idx="2">
                  <c:v>20</c:v>
                </c:pt>
                <c:pt idx="3">
                  <c:v>20</c:v>
                </c:pt>
              </c:numCache>
            </c:numRef>
          </c:val>
          <c:extLst xmlns:c16r2="http://schemas.microsoft.com/office/drawing/2015/06/chart">
            <c:ext xmlns:c16="http://schemas.microsoft.com/office/drawing/2014/chart" uri="{C3380CC4-5D6E-409C-BE32-E72D297353CC}">
              <c16:uniqueId val="{0000000A-FA3E-4000-9B70-AB97884458EC}"/>
            </c:ext>
          </c:extLst>
        </c:ser>
        <c:ser>
          <c:idx val="3"/>
          <c:order val="3"/>
          <c:tx>
            <c:strRef>
              <c:f>Лист1!$E$1</c:f>
              <c:strCache>
                <c:ptCount val="1"/>
                <c:pt idx="0">
                  <c:v>Прочие частные предприятия</c:v>
                </c:pt>
              </c:strCache>
            </c:strRef>
          </c:tx>
          <c:spPr>
            <a:solidFill>
              <a:schemeClr val="accent2">
                <a:lumMod val="60000"/>
              </a:schemeClr>
            </a:solidFill>
            <a:ln>
              <a:noFill/>
            </a:ln>
            <a:effectLst/>
            <a:sp3d/>
          </c:spPr>
          <c:invertIfNegative val="0"/>
          <c:dLbls>
            <c:dLbl>
              <c:idx val="0"/>
              <c:layout>
                <c:manualLayout>
                  <c:x val="0.10189228529839879"/>
                  <c:y val="-8.958776566578205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12892493241838221"/>
                  <c:y val="-4.995338115938362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9812850904553968E-2"/>
                  <c:y val="-0.10028191464183851"/>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0.13100436681222694"/>
                  <c:y val="-9.1893766586976067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accent2">
                        <a:lumMod val="50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6350" cap="flat" cmpd="sng" algn="ctr">
                      <a:solidFill>
                        <a:schemeClr val="tx1"/>
                      </a:solidFill>
                      <a:prstDash val="solid"/>
                      <a:round/>
                    </a:ln>
                    <a:effectLst/>
                  </c:spPr>
                </c15:leaderLines>
              </c:ext>
            </c:extLst>
          </c:dLbls>
          <c:cat>
            <c:strRef>
              <c:f>Лист1!$A$2:$A$5</c:f>
              <c:strCache>
                <c:ptCount val="4"/>
                <c:pt idx="0">
                  <c:v>2021 оценка</c:v>
                </c:pt>
                <c:pt idx="1">
                  <c:v>2022 прогноз</c:v>
                </c:pt>
                <c:pt idx="2">
                  <c:v>2023 прогноз</c:v>
                </c:pt>
                <c:pt idx="3">
                  <c:v>2024 прогноз</c:v>
                </c:pt>
              </c:strCache>
            </c:strRef>
          </c:cat>
          <c:val>
            <c:numRef>
              <c:f>Лист1!$E$2:$E$5</c:f>
              <c:numCache>
                <c:formatCode>#,##0.0</c:formatCode>
                <c:ptCount val="4"/>
                <c:pt idx="0">
                  <c:v>18809.941899817746</c:v>
                </c:pt>
                <c:pt idx="1">
                  <c:v>81346.7949648637</c:v>
                </c:pt>
                <c:pt idx="2">
                  <c:v>36862.141760856081</c:v>
                </c:pt>
                <c:pt idx="3">
                  <c:v>29179.242340902823</c:v>
                </c:pt>
              </c:numCache>
            </c:numRef>
          </c:val>
        </c:ser>
        <c:dLbls>
          <c:showLegendKey val="0"/>
          <c:showVal val="0"/>
          <c:showCatName val="0"/>
          <c:showSerName val="0"/>
          <c:showPercent val="0"/>
          <c:showBubbleSize val="0"/>
        </c:dLbls>
        <c:gapWidth val="111"/>
        <c:gapDepth val="22"/>
        <c:shape val="box"/>
        <c:axId val="190460128"/>
        <c:axId val="190460688"/>
        <c:axId val="0"/>
        <c:extLst>
          <c:ext xmlns:c15="http://schemas.microsoft.com/office/drawing/2012/chart" uri="{02D57815-91ED-43cb-92C2-25804820EDAC}">
            <c15:filteredBarSeries>
              <c15:ser>
                <c:idx val="4"/>
                <c:order val="4"/>
                <c:tx>
                  <c:strRef>
                    <c:extLst>
                      <c:ext uri="{02D57815-91ED-43cb-92C2-25804820EDAC}">
                        <c15:formulaRef>
                          <c15:sqref>Лист1!$F$1</c15:sqref>
                        </c15:formulaRef>
                      </c:ext>
                    </c:extLst>
                    <c:strCache>
                      <c:ptCount val="1"/>
                      <c:pt idx="0">
                        <c:v>ВСЕГО</c:v>
                      </c:pt>
                    </c:strCache>
                  </c:strRef>
                </c:tx>
                <c:spPr>
                  <a:solidFill>
                    <a:schemeClr val="accent4">
                      <a:lumMod val="60000"/>
                    </a:schemeClr>
                  </a:solidFill>
                  <a:ln>
                    <a:noFill/>
                  </a:ln>
                  <a:effectLst/>
                  <a:sp3d/>
                </c:spPr>
                <c:invertIfNegative val="0"/>
                <c:cat>
                  <c:strRef>
                    <c:extLst>
                      <c:ext uri="{02D57815-91ED-43cb-92C2-25804820EDAC}">
                        <c15:formulaRef>
                          <c15:sqref>Лист1!$A$2:$A$5</c15:sqref>
                        </c15:formulaRef>
                      </c:ext>
                    </c:extLst>
                    <c:strCache>
                      <c:ptCount val="4"/>
                      <c:pt idx="0">
                        <c:v>2021 оценка</c:v>
                      </c:pt>
                      <c:pt idx="1">
                        <c:v>2022 прогноз</c:v>
                      </c:pt>
                      <c:pt idx="2">
                        <c:v>2023 прогноз</c:v>
                      </c:pt>
                      <c:pt idx="3">
                        <c:v>2024 прогноз</c:v>
                      </c:pt>
                    </c:strCache>
                  </c:strRef>
                </c:cat>
                <c:val>
                  <c:numRef>
                    <c:extLst>
                      <c:ext uri="{02D57815-91ED-43cb-92C2-25804820EDAC}">
                        <c15:formulaRef>
                          <c15:sqref>Лист1!$F$2:$F$5</c15:sqref>
                        </c15:formulaRef>
                      </c:ext>
                    </c:extLst>
                    <c:numCache>
                      <c:formatCode>#,##0.0</c:formatCode>
                      <c:ptCount val="4"/>
                      <c:pt idx="0">
                        <c:v>190743.76553806366</c:v>
                      </c:pt>
                      <c:pt idx="1">
                        <c:v>201084.49620491493</c:v>
                      </c:pt>
                      <c:pt idx="2">
                        <c:v>143757.06163234496</c:v>
                      </c:pt>
                      <c:pt idx="3">
                        <c:v>170678.29471300059</c:v>
                      </c:pt>
                    </c:numCache>
                  </c:numRef>
                </c:val>
              </c15:ser>
            </c15:filteredBarSeries>
          </c:ext>
        </c:extLst>
      </c:bar3DChart>
      <c:catAx>
        <c:axId val="190460128"/>
        <c:scaling>
          <c:orientation val="minMax"/>
        </c:scaling>
        <c:delete val="0"/>
        <c:axPos val="b"/>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90460688"/>
        <c:crosses val="autoZero"/>
        <c:auto val="1"/>
        <c:lblAlgn val="ctr"/>
        <c:lblOffset val="100"/>
        <c:noMultiLvlLbl val="0"/>
      </c:catAx>
      <c:valAx>
        <c:axId val="190460688"/>
        <c:scaling>
          <c:orientation val="minMax"/>
        </c:scaling>
        <c:delete val="1"/>
        <c:axPos val="l"/>
        <c:majorGridlines>
          <c:spPr>
            <a:ln w="9525" cap="flat" cmpd="sng" algn="ctr">
              <a:solidFill>
                <a:schemeClr val="tx1">
                  <a:lumMod val="15000"/>
                  <a:lumOff val="85000"/>
                </a:schemeClr>
              </a:solidFill>
              <a:prstDash val="solid"/>
              <a:round/>
            </a:ln>
            <a:effectLst/>
          </c:spPr>
        </c:majorGridlines>
        <c:numFmt formatCode="#,##0.0" sourceLinked="1"/>
        <c:majorTickMark val="none"/>
        <c:minorTickMark val="none"/>
        <c:tickLblPos val="nextTo"/>
        <c:crossAx val="190460128"/>
        <c:crosses val="autoZero"/>
        <c:crossBetween val="between"/>
      </c:valAx>
      <c:spPr>
        <a:noFill/>
        <a:ln>
          <a:noFill/>
        </a:ln>
        <a:effectLst/>
      </c:spPr>
    </c:plotArea>
    <c:legend>
      <c:legendPos val="b"/>
      <c:layout>
        <c:manualLayout>
          <c:xMode val="edge"/>
          <c:yMode val="edge"/>
          <c:x val="8.5658615817127665E-2"/>
          <c:y val="0.85183032483056609"/>
          <c:w val="0.86574549360369257"/>
          <c:h val="0.1377239927181804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prstDash val="solid"/>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3">
    <c:autoUpdate val="0"/>
  </c:externalData>
  <c:userShapes r:id="rId4"/>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Times New Roman" panose="02020603050405020304" pitchFamily="18" charset="0"/>
                <a:ea typeface="+mn-ea"/>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44</a:t>
            </a:r>
            <a:r>
              <a:rPr lang="ru-RU">
                <a:latin typeface="Times New Roman" panose="02020603050405020304" pitchFamily="18" charset="0"/>
                <a:cs typeface="Times New Roman" panose="02020603050405020304" pitchFamily="18" charset="0"/>
              </a:rPr>
              <a:t> </a:t>
            </a:r>
          </a:p>
          <a:p>
            <a:pPr>
              <a:defRPr>
                <a:latin typeface="Times New Roman" panose="02020603050405020304" pitchFamily="18" charset="0"/>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хозяйствующих</a:t>
            </a:r>
          </a:p>
          <a:p>
            <a:pPr>
              <a:defRPr>
                <a:latin typeface="Times New Roman" panose="02020603050405020304" pitchFamily="18" charset="0"/>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 субъекта</a:t>
            </a:r>
          </a:p>
        </c:rich>
      </c:tx>
      <c:layout>
        <c:manualLayout>
          <c:xMode val="edge"/>
          <c:yMode val="edge"/>
          <c:x val="0.37639175648206991"/>
          <c:y val="0.46920628247386764"/>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22229411145300745"/>
          <c:y val="0.12692742309441166"/>
          <c:w val="0.56408623142018099"/>
          <c:h val="0.82374774836344467"/>
        </c:manualLayout>
      </c:layout>
      <c:doughnutChart>
        <c:varyColors val="1"/>
        <c:ser>
          <c:idx val="0"/>
          <c:order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1-EFE4-49B5-8508-62CA3C035EA7}"/>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3-EFE4-49B5-8508-62CA3C035EA7}"/>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5-EFE4-49B5-8508-62CA3C035EA7}"/>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7-EFE4-49B5-8508-62CA3C035EA7}"/>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9-EFE4-49B5-8508-62CA3C035EA7}"/>
              </c:ext>
            </c:extLst>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B-EFE4-49B5-8508-62CA3C035EA7}"/>
              </c:ext>
            </c:extLst>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D-EFE4-49B5-8508-62CA3C035EA7}"/>
              </c:ext>
            </c:extLst>
          </c:dPt>
          <c:dPt>
            <c:idx val="7"/>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0F-EFE4-49B5-8508-62CA3C035EA7}"/>
              </c:ext>
            </c:extLst>
          </c:dPt>
          <c:dPt>
            <c:idx val="8"/>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11-EFE4-49B5-8508-62CA3C035EA7}"/>
              </c:ext>
            </c:extLst>
          </c:dPt>
          <c:dPt>
            <c:idx val="9"/>
            <c:bubble3D val="0"/>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13-EFE4-49B5-8508-62CA3C035EA7}"/>
              </c:ext>
            </c:extLst>
          </c:dPt>
          <c:dPt>
            <c:idx val="10"/>
            <c:bubble3D val="0"/>
            <c:spPr>
              <a:gradFill rotWithShape="1">
                <a:gsLst>
                  <a:gs pos="0">
                    <a:schemeClr val="accent5">
                      <a:lumMod val="60000"/>
                      <a:satMod val="103000"/>
                      <a:lumMod val="102000"/>
                      <a:tint val="94000"/>
                    </a:schemeClr>
                  </a:gs>
                  <a:gs pos="50000">
                    <a:schemeClr val="accent5">
                      <a:lumMod val="60000"/>
                      <a:satMod val="110000"/>
                      <a:lumMod val="100000"/>
                      <a:shade val="100000"/>
                    </a:schemeClr>
                  </a:gs>
                  <a:gs pos="100000">
                    <a:schemeClr val="accent5">
                      <a:lumMod val="60000"/>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15-EFE4-49B5-8508-62CA3C035EA7}"/>
              </c:ext>
            </c:extLst>
          </c:dPt>
          <c:dPt>
            <c:idx val="11"/>
            <c:bubble3D val="0"/>
            <c:spPr>
              <a:gradFill rotWithShape="1">
                <a:gsLst>
                  <a:gs pos="0">
                    <a:schemeClr val="accent6">
                      <a:lumMod val="60000"/>
                      <a:satMod val="103000"/>
                      <a:lumMod val="102000"/>
                      <a:tint val="94000"/>
                    </a:schemeClr>
                  </a:gs>
                  <a:gs pos="50000">
                    <a:schemeClr val="accent6">
                      <a:lumMod val="60000"/>
                      <a:satMod val="110000"/>
                      <a:lumMod val="100000"/>
                      <a:shade val="100000"/>
                    </a:schemeClr>
                  </a:gs>
                  <a:gs pos="100000">
                    <a:schemeClr val="accent6">
                      <a:lumMod val="60000"/>
                      <a:lumMod val="99000"/>
                      <a:satMod val="120000"/>
                      <a:shade val="78000"/>
                    </a:schemeClr>
                  </a:gs>
                </a:gsLst>
                <a:lin ang="5400000" scaled="0"/>
              </a:gradFill>
              <a:ln>
                <a:noFill/>
              </a:ln>
              <a:effectLst/>
            </c:spPr>
            <c:extLst xmlns:c16r2="http://schemas.microsoft.com/office/drawing/2015/06/chart">
              <c:ext xmlns:c16="http://schemas.microsoft.com/office/drawing/2014/chart" uri="{C3380CC4-5D6E-409C-BE32-E72D297353CC}">
                <c16:uniqueId val="{00000017-EFE4-49B5-8508-62CA3C035EA7}"/>
              </c:ext>
            </c:extLst>
          </c:dPt>
          <c:dLbls>
            <c:dLbl>
              <c:idx val="0"/>
              <c:layout>
                <c:manualLayout>
                  <c:x val="0.16992012328325229"/>
                  <c:y val="-0.20473453897165084"/>
                </c:manualLayout>
              </c:layout>
              <c:tx>
                <c:rich>
                  <a:bodyPr/>
                  <a:lstStyle/>
                  <a:p>
                    <a:fld id="{A2921A54-865D-4563-92B9-717754B6CACB}" type="CATEGORYNAME">
                      <a:rPr lang="ru-RU"/>
                      <a:pPr/>
                      <a:t>[ИМЯ КАТЕГОРИИ]</a:t>
                    </a:fld>
                    <a:endParaRPr lang="ru-RU"/>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1-EFE4-49B5-8508-62CA3C035EA7}"/>
                </c:ext>
                <c:ext xmlns:c15="http://schemas.microsoft.com/office/drawing/2012/chart" uri="{CE6537A1-D6FC-4f65-9D91-7224C49458BB}">
                  <c15:dlblFieldTable/>
                  <c15:showDataLabelsRange val="0"/>
                </c:ext>
              </c:extLst>
            </c:dLbl>
            <c:dLbl>
              <c:idx val="1"/>
              <c:layout>
                <c:manualLayout>
                  <c:x val="0.18448078462703307"/>
                  <c:y val="-0.29857376318526224"/>
                </c:manualLayout>
              </c:layout>
              <c:tx>
                <c:rich>
                  <a:bodyPr/>
                  <a:lstStyle/>
                  <a:p>
                    <a:fld id="{9F28B015-5730-46E1-B99C-533E26FF687C}" type="CATEGORYNAME">
                      <a:rPr lang="ru-RU"/>
                      <a:pPr/>
                      <a:t>[ИМЯ КАТЕГОРИИ]</a:t>
                    </a:fld>
                    <a:endParaRPr lang="ru-RU"/>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3-EFE4-49B5-8508-62CA3C035EA7}"/>
                </c:ext>
                <c:ext xmlns:c15="http://schemas.microsoft.com/office/drawing/2012/chart" uri="{CE6537A1-D6FC-4f65-9D91-7224C49458BB}">
                  <c15:dlblFieldTable/>
                  <c15:showDataLabelsRange val="0"/>
                </c:ext>
              </c:extLst>
            </c:dLbl>
            <c:dLbl>
              <c:idx val="2"/>
              <c:layout>
                <c:manualLayout>
                  <c:x val="0.40091768803788086"/>
                  <c:y val="9.916841997354163E-2"/>
                </c:manualLayout>
              </c:layout>
              <c:tx>
                <c:rich>
                  <a:bodyPr/>
                  <a:lstStyle/>
                  <a:p>
                    <a:fld id="{281E30AE-FFA9-4ACA-9BA8-FE254794261F}" type="CATEGORYNAME">
                      <a:rPr lang="ru-RU"/>
                      <a:pPr/>
                      <a:t>[ИМЯ КАТЕГОРИИ]</a:t>
                    </a:fld>
                    <a:endParaRPr lang="ru-RU" baseline="0"/>
                  </a:p>
                  <a:p>
                    <a:endParaRPr lang="ru-RU"/>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5-EFE4-49B5-8508-62CA3C035EA7}"/>
                </c:ext>
                <c:ext xmlns:c15="http://schemas.microsoft.com/office/drawing/2012/chart" uri="{CE6537A1-D6FC-4f65-9D91-7224C49458BB}">
                  <c15:dlblFieldTable/>
                  <c15:showDataLabelsRange val="0"/>
                </c:ext>
              </c:extLst>
            </c:dLbl>
            <c:dLbl>
              <c:idx val="3"/>
              <c:layout>
                <c:manualLayout>
                  <c:x val="6.3872792275408333E-2"/>
                  <c:y val="0.2421030240002161"/>
                </c:manualLayout>
              </c:layout>
              <c:tx>
                <c:rich>
                  <a:bodyPr/>
                  <a:lstStyle/>
                  <a:p>
                    <a:fld id="{F31499B9-FEC1-47F8-B273-E2220C174734}" type="CATEGORYNAME">
                      <a:rPr lang="ru-RU"/>
                      <a:pPr/>
                      <a:t>[ИМЯ КАТЕГОРИИ]</a:t>
                    </a:fld>
                    <a:endParaRPr lang="ru-RU"/>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7-EFE4-49B5-8508-62CA3C035EA7}"/>
                </c:ext>
                <c:ext xmlns:c15="http://schemas.microsoft.com/office/drawing/2012/chart" uri="{CE6537A1-D6FC-4f65-9D91-7224C49458BB}">
                  <c15:dlblFieldTable/>
                  <c15:showDataLabelsRange val="0"/>
                </c:ext>
              </c:extLst>
            </c:dLbl>
            <c:dLbl>
              <c:idx val="4"/>
              <c:layout>
                <c:manualLayout>
                  <c:x val="-0.17866945680824076"/>
                  <c:y val="0.19962540023965697"/>
                </c:manualLayout>
              </c:layout>
              <c:tx>
                <c:rich>
                  <a:bodyPr rot="0" spcFirstLastPara="1" vertOverflow="ellipsis" vert="horz" wrap="square" lIns="38100" tIns="19050" rIns="38100" bIns="19050" anchor="ctr" anchorCtr="0">
                    <a:noAutofit/>
                  </a:bodyPr>
                  <a:lstStyle/>
                  <a:p>
                    <a:pPr algn="ct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fld id="{4C75DD33-C459-4E9C-9E8F-7879FCDBA758}" type="CATEGORYNAME">
                      <a:rPr lang="ru-RU" sz="1000" b="0">
                        <a:solidFill>
                          <a:sysClr val="windowText" lastClr="000000"/>
                        </a:solidFill>
                        <a:latin typeface="Times New Roman" panose="02020603050405020304" pitchFamily="18" charset="0"/>
                        <a:cs typeface="Times New Roman" panose="02020603050405020304" pitchFamily="18" charset="0"/>
                      </a:rPr>
                      <a:pPr algn="ctr">
                        <a:defRPr sz="1000">
                          <a:solidFill>
                            <a:sysClr val="windowText" lastClr="000000"/>
                          </a:solidFill>
                          <a:latin typeface="Times New Roman" panose="02020603050405020304" pitchFamily="18" charset="0"/>
                          <a:cs typeface="Times New Roman" panose="02020603050405020304" pitchFamily="18" charset="0"/>
                        </a:defRPr>
                      </a:pPr>
                      <a:t>[ИМЯ КАТЕГОРИИ]</a:t>
                    </a:fld>
                    <a:endParaRPr lang="ru-RU"/>
                  </a:p>
                </c:rich>
              </c:tx>
              <c:spPr>
                <a:noFill/>
                <a:ln>
                  <a:noFill/>
                </a:ln>
                <a:effectLst/>
              </c:spPr>
              <c:txPr>
                <a:bodyPr rot="0" spcFirstLastPara="1" vertOverflow="ellipsis" vert="horz" wrap="square" lIns="38100" tIns="19050" rIns="38100" bIns="19050" anchor="ctr" anchorCtr="0">
                  <a:noAutofit/>
                </a:bodyPr>
                <a:lstStyle/>
                <a:p>
                  <a:pPr algn="ct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9-EFE4-49B5-8508-62CA3C035EA7}"/>
                </c:ext>
                <c:ext xmlns:c15="http://schemas.microsoft.com/office/drawing/2012/chart" uri="{CE6537A1-D6FC-4f65-9D91-7224C49458BB}">
                  <c15:layout>
                    <c:manualLayout>
                      <c:w val="0.28986105562956188"/>
                      <c:h val="0.20436559924006067"/>
                    </c:manualLayout>
                  </c15:layout>
                  <c15:dlblFieldTable/>
                  <c15:showDataLabelsRange val="0"/>
                </c:ext>
              </c:extLst>
            </c:dLbl>
            <c:dLbl>
              <c:idx val="5"/>
              <c:layout>
                <c:manualLayout>
                  <c:x val="-0.21751337546402538"/>
                  <c:y val="0.10238561517717661"/>
                </c:manualLayout>
              </c:layout>
              <c:tx>
                <c:rich>
                  <a:bodyPr/>
                  <a:lstStyle/>
                  <a:p>
                    <a:fld id="{FB046F7A-A322-447F-98F6-208F3E639B78}" type="CATEGORYNAME">
                      <a:rPr lang="ru-RU"/>
                      <a:pPr/>
                      <a:t>[ИМЯ КАТЕГОРИИ]</a:t>
                    </a:fld>
                    <a:endParaRPr lang="ru-RU"/>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B-EFE4-49B5-8508-62CA3C035EA7}"/>
                </c:ext>
                <c:ext xmlns:c15="http://schemas.microsoft.com/office/drawing/2012/chart" uri="{CE6537A1-D6FC-4f65-9D91-7224C49458BB}">
                  <c15:dlblFieldTable/>
                  <c15:showDataLabelsRange val="0"/>
                </c:ext>
              </c:extLst>
            </c:dLbl>
            <c:dLbl>
              <c:idx val="6"/>
              <c:layout>
                <c:manualLayout>
                  <c:x val="-0.20630606538224328"/>
                  <c:y val="3.4575888134051852E-2"/>
                </c:manualLayout>
              </c:layout>
              <c:tx>
                <c:rich>
                  <a:bodyPr/>
                  <a:lstStyle/>
                  <a:p>
                    <a:fld id="{761A78B5-6331-4A49-93D7-109F4C6E28E1}" type="CATEGORYNAME">
                      <a:rPr lang="ru-RU"/>
                      <a:pPr/>
                      <a:t>[ИМЯ КАТЕГОРИИ]</a:t>
                    </a:fld>
                    <a:endParaRPr lang="ru-RU"/>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D-EFE4-49B5-8508-62CA3C035EA7}"/>
                </c:ext>
                <c:ext xmlns:c15="http://schemas.microsoft.com/office/drawing/2012/chart" uri="{CE6537A1-D6FC-4f65-9D91-7224C49458BB}">
                  <c15:dlblFieldTable/>
                  <c15:showDataLabelsRange val="0"/>
                </c:ext>
              </c:extLst>
            </c:dLbl>
            <c:dLbl>
              <c:idx val="7"/>
              <c:layout>
                <c:manualLayout>
                  <c:x val="-0.1863308691168433"/>
                  <c:y val="-1.5657541092097674E-2"/>
                </c:manualLayout>
              </c:layout>
              <c:tx>
                <c:rich>
                  <a:bodyPr/>
                  <a:lstStyle/>
                  <a:p>
                    <a:fld id="{DD60254B-BF7C-4786-8BFD-CA7E17401A90}" type="CATEGORYNAME">
                      <a:rPr lang="ru-RU"/>
                      <a:pPr/>
                      <a:t>[ИМЯ КАТЕГОРИИ]</a:t>
                    </a:fld>
                    <a:endParaRPr lang="ru-RU"/>
                  </a:p>
                </c:rich>
              </c:tx>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0F-EFE4-49B5-8508-62CA3C035EA7}"/>
                </c:ext>
                <c:ext xmlns:c15="http://schemas.microsoft.com/office/drawing/2012/chart" uri="{CE6537A1-D6FC-4f65-9D91-7224C49458BB}">
                  <c15:dlblFieldTable/>
                  <c15:showDataLabelsRange val="0"/>
                </c:ext>
              </c:extLst>
            </c:dLbl>
            <c:dLbl>
              <c:idx val="8"/>
              <c:layout>
                <c:manualLayout>
                  <c:x val="-0.22665412409246033"/>
                  <c:y val="-1.9322224115481405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fld id="{63F1FD87-521D-4D5E-8418-3767176B0803}" type="CATEGORYNAME">
                      <a:rPr lang="ru-RU"/>
                      <a:pPr>
                        <a:defRPr sz="1000">
                          <a:solidFill>
                            <a:sysClr val="windowText" lastClr="000000"/>
                          </a:solidFill>
                          <a:latin typeface="Times New Roman" panose="02020603050405020304" pitchFamily="18" charset="0"/>
                          <a:cs typeface="Times New Roman" panose="02020603050405020304" pitchFamily="18" charset="0"/>
                        </a:defRPr>
                      </a:pPr>
                      <a:t>[ИМЯ КАТЕГОРИИ]</a:t>
                    </a:fld>
                    <a:endParaRPr lang="ru-RU"/>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11-EFE4-49B5-8508-62CA3C035EA7}"/>
                </c:ext>
                <c:ext xmlns:c15="http://schemas.microsoft.com/office/drawing/2012/chart" uri="{CE6537A1-D6FC-4f65-9D91-7224C49458BB}">
                  <c15:layout>
                    <c:manualLayout>
                      <c:w val="0.17927690601107235"/>
                      <c:h val="8.4333811562034761E-2"/>
                    </c:manualLayout>
                  </c15:layout>
                  <c15:dlblFieldTable/>
                  <c15:showDataLabelsRange val="0"/>
                </c:ext>
              </c:extLst>
            </c:dLbl>
            <c:dLbl>
              <c:idx val="9"/>
              <c:layout>
                <c:manualLayout>
                  <c:x val="-0.24248377303347451"/>
                  <c:y val="-4.1124331490754805E-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fld id="{511C6DA0-D20A-45F3-AFE7-74EE1BF6AA70}" type="CATEGORYNAME">
                      <a:rPr lang="ru-RU" sz="1000" b="0">
                        <a:solidFill>
                          <a:sysClr val="windowText" lastClr="000000"/>
                        </a:solidFill>
                        <a:latin typeface="Times New Roman" panose="02020603050405020304" pitchFamily="18" charset="0"/>
                        <a:cs typeface="Times New Roman" panose="02020603050405020304" pitchFamily="18" charset="0"/>
                      </a:rPr>
                      <a:pPr>
                        <a:defRPr sz="1000">
                          <a:solidFill>
                            <a:sysClr val="windowText" lastClr="000000"/>
                          </a:solidFill>
                          <a:latin typeface="Times New Roman" panose="02020603050405020304" pitchFamily="18" charset="0"/>
                          <a:cs typeface="Times New Roman" panose="02020603050405020304" pitchFamily="18" charset="0"/>
                        </a:defRPr>
                      </a:pPr>
                      <a:t>[ИМЯ КАТЕГОРИИ]</a:t>
                    </a:fld>
                    <a:endParaRPr lang="ru-RU"/>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13-EFE4-49B5-8508-62CA3C035EA7}"/>
                </c:ext>
                <c:ext xmlns:c15="http://schemas.microsoft.com/office/drawing/2012/chart" uri="{CE6537A1-D6FC-4f65-9D91-7224C49458BB}">
                  <c15:layout>
                    <c:manualLayout>
                      <c:w val="0.23494267897047788"/>
                      <c:h val="8.5282703727214207E-2"/>
                    </c:manualLayout>
                  </c15:layout>
                  <c15:dlblFieldTable/>
                  <c15:showDataLabelsRange val="0"/>
                </c:ext>
              </c:extLst>
            </c:dLbl>
            <c:dLbl>
              <c:idx val="10"/>
              <c:layout>
                <c:manualLayout>
                  <c:x val="-0.29666561924930263"/>
                  <c:y val="-0.1073184676958262"/>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fld id="{37FF47E2-C619-4FAE-B280-20DB9A951DBD}" type="CATEGORYNAME">
                      <a:rPr lang="ru-RU" sz="1000" b="0">
                        <a:solidFill>
                          <a:sysClr val="windowText" lastClr="000000"/>
                        </a:solidFill>
                        <a:latin typeface="Times New Roman" panose="02020603050405020304" pitchFamily="18" charset="0"/>
                        <a:cs typeface="Times New Roman" panose="02020603050405020304" pitchFamily="18" charset="0"/>
                      </a:rPr>
                      <a:pPr>
                        <a:defRPr sz="1000">
                          <a:solidFill>
                            <a:sysClr val="windowText" lastClr="000000"/>
                          </a:solidFill>
                          <a:latin typeface="Times New Roman" panose="02020603050405020304" pitchFamily="18" charset="0"/>
                          <a:cs typeface="Times New Roman" panose="02020603050405020304" pitchFamily="18" charset="0"/>
                        </a:defRPr>
                      </a:pPr>
                      <a:t>[ИМЯ КАТЕГОРИИ]</a:t>
                    </a:fld>
                    <a:endParaRPr lang="ru-RU"/>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15-EFE4-49B5-8508-62CA3C035EA7}"/>
                </c:ext>
                <c:ext xmlns:c15="http://schemas.microsoft.com/office/drawing/2012/chart" uri="{CE6537A1-D6FC-4f65-9D91-7224C49458BB}">
                  <c15:layout>
                    <c:manualLayout>
                      <c:w val="0.24679378946596453"/>
                      <c:h val="0.1499359091741439"/>
                    </c:manualLayout>
                  </c15:layout>
                  <c15:dlblFieldTable/>
                  <c15:showDataLabelsRange val="0"/>
                </c:ext>
              </c:extLst>
            </c:dLbl>
            <c:dLbl>
              <c:idx val="11"/>
              <c:layout>
                <c:manualLayout>
                  <c:x val="-0.14721501194222936"/>
                  <c:y val="-0.18221728501776044"/>
                </c:manualLayout>
              </c:layout>
              <c:tx>
                <c:rich>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fld id="{B65FDBBC-3B36-40D6-9DF9-E071BF505E49}" type="CATEGORYNAME">
                      <a:rPr lang="ru-RU" sz="1000" b="0">
                        <a:solidFill>
                          <a:sysClr val="windowText" lastClr="000000"/>
                        </a:solidFill>
                        <a:latin typeface="Times New Roman" panose="02020603050405020304" pitchFamily="18" charset="0"/>
                        <a:cs typeface="Times New Roman" panose="02020603050405020304" pitchFamily="18" charset="0"/>
                      </a:rPr>
                      <a:pPr>
                        <a:defRPr sz="1000">
                          <a:solidFill>
                            <a:sysClr val="windowText" lastClr="000000"/>
                          </a:solidFill>
                          <a:latin typeface="Times New Roman" panose="02020603050405020304" pitchFamily="18" charset="0"/>
                          <a:cs typeface="Times New Roman" panose="02020603050405020304" pitchFamily="18" charset="0"/>
                        </a:defRPr>
                      </a:pPr>
                      <a:t>[ИМЯ КАТЕГОРИИ]</a:t>
                    </a:fld>
                    <a:endParaRPr lang="ru-RU"/>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extLst xmlns:c16r2="http://schemas.microsoft.com/office/drawing/2015/06/chart">
                <c:ext xmlns:c16="http://schemas.microsoft.com/office/drawing/2014/chart" uri="{C3380CC4-5D6E-409C-BE32-E72D297353CC}">
                  <c16:uniqueId val="{00000017-EFE4-49B5-8508-62CA3C035EA7}"/>
                </c:ext>
                <c:ext xmlns:c15="http://schemas.microsoft.com/office/drawing/2012/chart" uri="{CE6537A1-D6FC-4f65-9D91-7224C49458BB}">
                  <c15:layout>
                    <c:manualLayout>
                      <c:w val="0.28630767583770472"/>
                      <c:h val="0.14255645255476557"/>
                    </c:manualLayout>
                  </c15:layout>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1"/>
            <c:showSerName val="0"/>
            <c:showPercent val="0"/>
            <c:showBubbleSize val="0"/>
            <c:showLeaderLines val="1"/>
            <c:leaderLines>
              <c:spPr>
                <a:ln w="9525">
                  <a:solidFill>
                    <a:schemeClr val="tx2">
                      <a:lumMod val="35000"/>
                      <a:lumOff val="65000"/>
                    </a:schemeClr>
                  </a:solidFill>
                </a:ln>
                <a:effectLst/>
              </c:spPr>
            </c:leaderLines>
            <c:extLst xmlns:c16r2="http://schemas.microsoft.com/office/drawing/2015/06/chart">
              <c:ext xmlns:c15="http://schemas.microsoft.com/office/drawing/2012/chart" uri="{CE6537A1-D6FC-4f65-9D91-7224C49458BB}"/>
            </c:extLst>
          </c:dLbls>
          <c:cat>
            <c:strRef>
              <c:f>Диаграмма!$B$2:$B$13</c:f>
              <c:strCache>
                <c:ptCount val="12"/>
                <c:pt idx="0">
                  <c:v>Норильский хлебозавод 
(1 ед.)</c:v>
                </c:pt>
                <c:pt idx="1">
                  <c:v>Пекарни по производству хлеба и хлебобулочных изделий 
(19 ед.)</c:v>
                </c:pt>
                <c:pt idx="2">
                  <c:v>Пекарни по производству кондитерских изделий (8 ед.)</c:v>
                </c:pt>
                <c:pt idx="3">
                  <c:v>Молочный завод 
(1 ед.)</c:v>
                </c:pt>
                <c:pt idx="4">
                  <c:v> Комбинат по производству молочной продукции и продукции из мяса животных и птиц (1 ед.)</c:v>
                </c:pt>
                <c:pt idx="5">
                  <c:v>Молочная кухня 
(1 ед.)</c:v>
                </c:pt>
                <c:pt idx="6">
                  <c:v>Мясоперерабатывающий комбинат и цех (1 ед.)</c:v>
                </c:pt>
                <c:pt idx="7">
                  <c:v>Цеха полуфабрикатов 
(3 ед.)</c:v>
                </c:pt>
                <c:pt idx="8">
                  <c:v>Рыбокоптильные цеха (3 ед.)</c:v>
                </c:pt>
                <c:pt idx="9">
                  <c:v>Рыбокомбинат 
(1 ед.)</c:v>
                </c:pt>
                <c:pt idx="10">
                  <c:v>Цеха по розливу пива и безалкогольной продукции 
(4 ед.)</c:v>
                </c:pt>
                <c:pt idx="11">
                  <c:v>Теплицы по выращиванию сельскохозяйственной продукции 
(1 ед.)</c:v>
                </c:pt>
              </c:strCache>
            </c:strRef>
          </c:cat>
          <c:val>
            <c:numRef>
              <c:f>Диаграмма!$C$2:$C$13</c:f>
              <c:numCache>
                <c:formatCode>0.0%</c:formatCode>
                <c:ptCount val="12"/>
                <c:pt idx="0">
                  <c:v>2.2727272727272728E-2</c:v>
                </c:pt>
                <c:pt idx="1">
                  <c:v>0.43181818181818182</c:v>
                </c:pt>
                <c:pt idx="2">
                  <c:v>0.18181818181818182</c:v>
                </c:pt>
                <c:pt idx="3">
                  <c:v>2.2727272727272728E-2</c:v>
                </c:pt>
                <c:pt idx="4">
                  <c:v>2.2727272727272728E-2</c:v>
                </c:pt>
                <c:pt idx="5">
                  <c:v>2.2727272727272728E-2</c:v>
                </c:pt>
                <c:pt idx="6">
                  <c:v>2.2727272727272728E-2</c:v>
                </c:pt>
                <c:pt idx="7">
                  <c:v>6.8181818181818177E-2</c:v>
                </c:pt>
                <c:pt idx="8">
                  <c:v>6.8181818181818177E-2</c:v>
                </c:pt>
                <c:pt idx="9">
                  <c:v>2.2727272727272728E-2</c:v>
                </c:pt>
                <c:pt idx="10">
                  <c:v>9.0909090909090912E-2</c:v>
                </c:pt>
                <c:pt idx="11">
                  <c:v>2.2727272727272728E-2</c:v>
                </c:pt>
              </c:numCache>
            </c:numRef>
          </c:val>
          <c:extLst xmlns:c16r2="http://schemas.microsoft.com/office/drawing/2015/06/chart">
            <c:ext xmlns:c16="http://schemas.microsoft.com/office/drawing/2014/chart" uri="{C3380CC4-5D6E-409C-BE32-E72D297353CC}">
              <c16:uniqueId val="{00000018-EFE4-49B5-8508-62CA3C035EA7}"/>
            </c:ext>
          </c:extLst>
        </c:ser>
        <c:dLbls>
          <c:showLegendKey val="0"/>
          <c:showVal val="0"/>
          <c:showCatName val="0"/>
          <c:showSerName val="0"/>
          <c:showPercent val="0"/>
          <c:showBubbleSize val="0"/>
          <c:showLeaderLines val="1"/>
        </c:dLbls>
        <c:firstSliceAng val="0"/>
        <c:holeSize val="50"/>
      </c:doughnut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Лист1!$B$1</c:f>
              <c:strCache>
                <c:ptCount val="1"/>
                <c:pt idx="0">
                  <c:v>Ряд 1</c:v>
                </c:pt>
              </c:strCache>
            </c:strRef>
          </c:tx>
          <c:spPr>
            <a:ln w="34925" cap="rnd">
              <a:solidFill>
                <a:schemeClr val="accent1"/>
              </a:solidFill>
              <a:round/>
            </a:ln>
            <a:effectLst>
              <a:outerShdw dist="25400" dir="2700000" algn="tl" rotWithShape="0">
                <a:schemeClr val="accent1"/>
              </a:outerShdw>
            </a:effectLst>
          </c:spPr>
          <c:marker>
            <c:symbol val="none"/>
          </c:marker>
          <c:dLbls>
            <c:dLbl>
              <c:idx val="0"/>
              <c:layout>
                <c:manualLayout>
                  <c:x val="-4.8365746868954285E-2"/>
                  <c:y val="-0.10289855072463773"/>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49D4-4150-A7D2-DC71DC109AA1}"/>
                </c:ext>
                <c:ext xmlns:c15="http://schemas.microsoft.com/office/drawing/2012/chart" uri="{CE6537A1-D6FC-4f65-9D91-7224C49458BB}">
                  <c15:layout/>
                </c:ext>
              </c:extLst>
            </c:dLbl>
            <c:dLbl>
              <c:idx val="2"/>
              <c:layout>
                <c:manualLayout>
                  <c:x val="-3.2074126870990732E-2"/>
                  <c:y val="-9.1304347826087012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49D4-4150-A7D2-DC71DC109AA1}"/>
                </c:ext>
                <c:ext xmlns:c15="http://schemas.microsoft.com/office/drawing/2012/chart" uri="{CE6537A1-D6FC-4f65-9D91-7224C49458BB}">
                  <c15:layout/>
                </c:ext>
              </c:extLst>
            </c:dLbl>
            <c:numFmt formatCode="#,##0.0" sourceLinked="0"/>
            <c:spPr>
              <a:noFill/>
              <a:ln>
                <a:noFill/>
              </a:ln>
              <a:effectLst/>
            </c:spPr>
            <c:txPr>
              <a:bodyPr rot="0" spcFirstLastPara="1" vertOverflow="ellipsis" vert="horz" wrap="square" anchor="ctr" anchorCtr="1"/>
              <a:lstStyle/>
              <a:p>
                <a:pPr>
                  <a:defRPr sz="105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0"/>
              </c:ext>
            </c:extLst>
          </c:dLbls>
          <c:cat>
            <c:numRef>
              <c:f>Лист1!$A$2:$A$7</c:f>
              <c:numCache>
                <c:formatCode>General</c:formatCode>
                <c:ptCount val="6"/>
                <c:pt idx="0">
                  <c:v>2019</c:v>
                </c:pt>
                <c:pt idx="1">
                  <c:v>2020</c:v>
                </c:pt>
                <c:pt idx="2">
                  <c:v>2021</c:v>
                </c:pt>
                <c:pt idx="3">
                  <c:v>2022</c:v>
                </c:pt>
                <c:pt idx="4">
                  <c:v>2023</c:v>
                </c:pt>
                <c:pt idx="5">
                  <c:v>2024</c:v>
                </c:pt>
              </c:numCache>
            </c:numRef>
          </c:cat>
          <c:val>
            <c:numRef>
              <c:f>Лист1!$B$2:$B$7</c:f>
              <c:numCache>
                <c:formatCode>General</c:formatCode>
                <c:ptCount val="6"/>
                <c:pt idx="0">
                  <c:v>105</c:v>
                </c:pt>
                <c:pt idx="1">
                  <c:v>103.3</c:v>
                </c:pt>
                <c:pt idx="2">
                  <c:v>106.5</c:v>
                </c:pt>
                <c:pt idx="3">
                  <c:v>104.8</c:v>
                </c:pt>
                <c:pt idx="4">
                  <c:v>104</c:v>
                </c:pt>
                <c:pt idx="5">
                  <c:v>104</c:v>
                </c:pt>
              </c:numCache>
            </c:numRef>
          </c:val>
          <c:smooth val="0"/>
          <c:extLst xmlns:c16r2="http://schemas.microsoft.com/office/drawing/2015/06/chart">
            <c:ext xmlns:c16="http://schemas.microsoft.com/office/drawing/2014/chart" uri="{C3380CC4-5D6E-409C-BE32-E72D297353CC}">
              <c16:uniqueId val="{00000002-49D4-4150-A7D2-DC71DC109AA1}"/>
            </c:ext>
          </c:extLst>
        </c:ser>
        <c:dLbls>
          <c:dLblPos val="t"/>
          <c:showLegendKey val="0"/>
          <c:showVal val="1"/>
          <c:showCatName val="0"/>
          <c:showSerName val="0"/>
          <c:showPercent val="0"/>
          <c:showBubbleSize val="0"/>
        </c:dLbls>
        <c:dropLines>
          <c:spPr>
            <a:ln w="9525" cap="flat" cmpd="sng" algn="ctr">
              <a:solidFill>
                <a:schemeClr val="accent1"/>
              </a:solidFill>
              <a:round/>
            </a:ln>
            <a:effectLst/>
          </c:spPr>
        </c:dropLines>
        <c:smooth val="0"/>
        <c:axId val="188490144"/>
        <c:axId val="188490704"/>
      </c:lineChart>
      <c:catAx>
        <c:axId val="188490144"/>
        <c:scaling>
          <c:orientation val="minMax"/>
        </c:scaling>
        <c:delete val="0"/>
        <c:axPos val="b"/>
        <c:numFmt formatCode="General" sourceLinked="1"/>
        <c:majorTickMark val="none"/>
        <c:minorTickMark val="none"/>
        <c:tickLblPos val="nextTo"/>
        <c:spPr>
          <a:noFill/>
          <a:ln w="12700" cap="flat" cmpd="sng" algn="ctr">
            <a:solidFill>
              <a:schemeClr val="lt1"/>
            </a:solidFill>
            <a:round/>
          </a:ln>
          <a:effectLst/>
        </c:spPr>
        <c:txPr>
          <a:bodyPr rot="-60000000" spcFirstLastPara="1" vertOverflow="ellipsis" vert="horz" wrap="square" anchor="ctr" anchorCtr="1"/>
          <a:lstStyle/>
          <a:p>
            <a:pPr>
              <a:defRPr sz="900" b="0" i="0" u="none" strike="noStrike" kern="1200" spc="1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8490704"/>
        <c:crosses val="autoZero"/>
        <c:auto val="1"/>
        <c:lblAlgn val="ctr"/>
        <c:lblOffset val="100"/>
        <c:noMultiLvlLbl val="0"/>
      </c:catAx>
      <c:valAx>
        <c:axId val="18849070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8490144"/>
        <c:crosses val="autoZero"/>
        <c:crossBetween val="between"/>
      </c:valAx>
      <c:spPr>
        <a:noFill/>
        <a:ln>
          <a:noFill/>
        </a:ln>
        <a:effectLst/>
      </c:spPr>
    </c:plotArea>
    <c:plotVisOnly val="1"/>
    <c:dispBlanksAs val="gap"/>
    <c:showDLblsOverMax val="0"/>
  </c:chart>
  <c:spPr>
    <a:no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r>
              <a:rPr lang="ru-RU" sz="1300" b="1" i="0" baseline="0">
                <a:solidFill>
                  <a:schemeClr val="tx1"/>
                </a:solidFill>
                <a:effectLst/>
                <a:latin typeface="Times New Roman" panose="02020603050405020304" pitchFamily="18" charset="0"/>
                <a:cs typeface="Times New Roman" panose="02020603050405020304" pitchFamily="18" charset="0"/>
              </a:rPr>
              <a:t>Динамика объемов отгруженной продукции, млрд руб.</a:t>
            </a:r>
            <a:endParaRPr lang="ru-RU" sz="1300">
              <a:solidFill>
                <a:schemeClr val="tx1"/>
              </a:solidFill>
              <a:effectLst/>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Раздел В: Добыча полезных ископаемых</c:v>
                </c:pt>
              </c:strCache>
            </c:strRef>
          </c:tx>
          <c:spPr>
            <a:solidFill>
              <a:schemeClr val="accent6"/>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2020</c:v>
                </c:pt>
                <c:pt idx="1">
                  <c:v>2021</c:v>
                </c:pt>
                <c:pt idx="2">
                  <c:v>2022</c:v>
                </c:pt>
                <c:pt idx="3">
                  <c:v>2023</c:v>
                </c:pt>
                <c:pt idx="4">
                  <c:v>2024</c:v>
                </c:pt>
              </c:numCache>
            </c:numRef>
          </c:cat>
          <c:val>
            <c:numRef>
              <c:f>Лист1!$B$2:$B$6</c:f>
              <c:numCache>
                <c:formatCode>General</c:formatCode>
                <c:ptCount val="5"/>
                <c:pt idx="0">
                  <c:v>67.8</c:v>
                </c:pt>
                <c:pt idx="1">
                  <c:v>70.400000000000006</c:v>
                </c:pt>
                <c:pt idx="2">
                  <c:v>70.8</c:v>
                </c:pt>
                <c:pt idx="3">
                  <c:v>73</c:v>
                </c:pt>
                <c:pt idx="4">
                  <c:v>75.099999999999994</c:v>
                </c:pt>
              </c:numCache>
            </c:numRef>
          </c:val>
        </c:ser>
        <c:dLbls>
          <c:showLegendKey val="0"/>
          <c:showVal val="0"/>
          <c:showCatName val="0"/>
          <c:showSerName val="0"/>
          <c:showPercent val="0"/>
          <c:showBubbleSize val="0"/>
        </c:dLbls>
        <c:gapWidth val="136"/>
        <c:axId val="188936976"/>
        <c:axId val="188937536"/>
      </c:barChart>
      <c:catAx>
        <c:axId val="1889369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88937536"/>
        <c:crosses val="autoZero"/>
        <c:auto val="1"/>
        <c:lblAlgn val="ctr"/>
        <c:lblOffset val="100"/>
        <c:noMultiLvlLbl val="0"/>
      </c:catAx>
      <c:valAx>
        <c:axId val="188937536"/>
        <c:scaling>
          <c:orientation val="minMax"/>
          <c:min val="0"/>
        </c:scaling>
        <c:delete val="1"/>
        <c:axPos val="l"/>
        <c:numFmt formatCode="0.0" sourceLinked="0"/>
        <c:majorTickMark val="none"/>
        <c:minorTickMark val="none"/>
        <c:tickLblPos val="nextTo"/>
        <c:crossAx val="18893697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r>
              <a:rPr lang="ru-RU" sz="1300" b="1" i="0" baseline="0">
                <a:solidFill>
                  <a:schemeClr val="tx1"/>
                </a:solidFill>
                <a:effectLst/>
                <a:latin typeface="Times New Roman" panose="02020603050405020304" pitchFamily="18" charset="0"/>
                <a:cs typeface="Times New Roman" panose="02020603050405020304" pitchFamily="18" charset="0"/>
              </a:rPr>
              <a:t>Динамика объемов отгруженной продукции, млрд руб.</a:t>
            </a:r>
            <a:endParaRPr lang="ru-RU" sz="1300">
              <a:solidFill>
                <a:schemeClr val="tx1"/>
              </a:solidFill>
              <a:effectLst/>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Раздел С: Обраюатывающие производства</c:v>
                </c:pt>
              </c:strCache>
            </c:strRef>
          </c:tx>
          <c:spPr>
            <a:solidFill>
              <a:schemeClr val="accent1">
                <a:lumMod val="75000"/>
              </a:schemeClr>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2020</c:v>
                </c:pt>
                <c:pt idx="1">
                  <c:v>2021</c:v>
                </c:pt>
                <c:pt idx="2">
                  <c:v>2022</c:v>
                </c:pt>
                <c:pt idx="3">
                  <c:v>2023</c:v>
                </c:pt>
                <c:pt idx="4">
                  <c:v>2024</c:v>
                </c:pt>
              </c:numCache>
            </c:numRef>
          </c:cat>
          <c:val>
            <c:numRef>
              <c:f>Лист1!$B$2:$B$6</c:f>
              <c:numCache>
                <c:formatCode>General</c:formatCode>
                <c:ptCount val="5"/>
                <c:pt idx="0">
                  <c:v>862.3</c:v>
                </c:pt>
                <c:pt idx="1">
                  <c:v>888.8</c:v>
                </c:pt>
                <c:pt idx="2">
                  <c:v>943.2</c:v>
                </c:pt>
                <c:pt idx="3">
                  <c:v>962</c:v>
                </c:pt>
                <c:pt idx="4">
                  <c:v>1006.4</c:v>
                </c:pt>
              </c:numCache>
            </c:numRef>
          </c:val>
        </c:ser>
        <c:dLbls>
          <c:showLegendKey val="0"/>
          <c:showVal val="0"/>
          <c:showCatName val="0"/>
          <c:showSerName val="0"/>
          <c:showPercent val="0"/>
          <c:showBubbleSize val="0"/>
        </c:dLbls>
        <c:gapWidth val="136"/>
        <c:axId val="188939776"/>
        <c:axId val="188940336"/>
      </c:barChart>
      <c:catAx>
        <c:axId val="1889397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88940336"/>
        <c:crosses val="autoZero"/>
        <c:auto val="1"/>
        <c:lblAlgn val="ctr"/>
        <c:lblOffset val="100"/>
        <c:noMultiLvlLbl val="0"/>
      </c:catAx>
      <c:valAx>
        <c:axId val="188940336"/>
        <c:scaling>
          <c:orientation val="minMax"/>
          <c:min val="0"/>
        </c:scaling>
        <c:delete val="1"/>
        <c:axPos val="l"/>
        <c:numFmt formatCode="0.0" sourceLinked="0"/>
        <c:majorTickMark val="none"/>
        <c:minorTickMark val="none"/>
        <c:tickLblPos val="nextTo"/>
        <c:crossAx val="18893977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ru-RU" sz="1200" b="1" i="0" baseline="0">
                <a:solidFill>
                  <a:schemeClr val="tx1"/>
                </a:solidFill>
                <a:effectLst/>
                <a:latin typeface="Times New Roman" panose="02020603050405020304" pitchFamily="18" charset="0"/>
                <a:cs typeface="Times New Roman" panose="02020603050405020304" pitchFamily="18" charset="0"/>
              </a:rPr>
              <a:t>Динамика </a:t>
            </a:r>
            <a:r>
              <a:rPr lang="ru-RU" sz="1300" b="1" i="0" baseline="0">
                <a:solidFill>
                  <a:schemeClr val="tx1"/>
                </a:solidFill>
                <a:effectLst/>
                <a:latin typeface="Times New Roman" panose="02020603050405020304" pitchFamily="18" charset="0"/>
                <a:cs typeface="Times New Roman" panose="02020603050405020304" pitchFamily="18" charset="0"/>
              </a:rPr>
              <a:t>объемов</a:t>
            </a:r>
            <a:r>
              <a:rPr lang="ru-RU" sz="1200" b="1" i="0" baseline="0">
                <a:solidFill>
                  <a:schemeClr val="tx1"/>
                </a:solidFill>
                <a:effectLst/>
                <a:latin typeface="Times New Roman" panose="02020603050405020304" pitchFamily="18" charset="0"/>
                <a:cs typeface="Times New Roman" panose="02020603050405020304" pitchFamily="18" charset="0"/>
              </a:rPr>
              <a:t> отгруженной продукции, млрд руб.</a:t>
            </a:r>
            <a:endParaRPr lang="ru-RU" sz="1200" b="1">
              <a:solidFill>
                <a:schemeClr val="tx1"/>
              </a:solidFill>
              <a:effectLst/>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Раздел D: Обеспечение электрической энергией, газом и паром; кондиционирование воздуха</c:v>
                </c:pt>
              </c:strCache>
            </c:strRef>
          </c:tx>
          <c:spPr>
            <a:solidFill>
              <a:schemeClr val="accent4"/>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2020</c:v>
                </c:pt>
                <c:pt idx="1">
                  <c:v>2021</c:v>
                </c:pt>
                <c:pt idx="2">
                  <c:v>2022</c:v>
                </c:pt>
                <c:pt idx="3">
                  <c:v>2023</c:v>
                </c:pt>
                <c:pt idx="4">
                  <c:v>2024</c:v>
                </c:pt>
              </c:numCache>
            </c:numRef>
          </c:cat>
          <c:val>
            <c:numRef>
              <c:f>Лист1!$B$2:$B$6</c:f>
              <c:numCache>
                <c:formatCode>General</c:formatCode>
                <c:ptCount val="5"/>
                <c:pt idx="0">
                  <c:v>19.899999999999999</c:v>
                </c:pt>
                <c:pt idx="1">
                  <c:v>21</c:v>
                </c:pt>
                <c:pt idx="2">
                  <c:v>21.8</c:v>
                </c:pt>
                <c:pt idx="3">
                  <c:v>22.7</c:v>
                </c:pt>
                <c:pt idx="4">
                  <c:v>23.6</c:v>
                </c:pt>
              </c:numCache>
            </c:numRef>
          </c:val>
        </c:ser>
        <c:dLbls>
          <c:showLegendKey val="0"/>
          <c:showVal val="0"/>
          <c:showCatName val="0"/>
          <c:showSerName val="0"/>
          <c:showPercent val="0"/>
          <c:showBubbleSize val="0"/>
        </c:dLbls>
        <c:gapWidth val="136"/>
        <c:axId val="188942576"/>
        <c:axId val="188943136"/>
      </c:barChart>
      <c:catAx>
        <c:axId val="188942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88943136"/>
        <c:crosses val="autoZero"/>
        <c:auto val="1"/>
        <c:lblAlgn val="ctr"/>
        <c:lblOffset val="100"/>
        <c:noMultiLvlLbl val="0"/>
      </c:catAx>
      <c:valAx>
        <c:axId val="188943136"/>
        <c:scaling>
          <c:orientation val="minMax"/>
          <c:min val="0"/>
        </c:scaling>
        <c:delete val="1"/>
        <c:axPos val="l"/>
        <c:numFmt formatCode="0.0" sourceLinked="0"/>
        <c:majorTickMark val="none"/>
        <c:minorTickMark val="none"/>
        <c:tickLblPos val="nextTo"/>
        <c:crossAx val="188942576"/>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r>
              <a:rPr lang="ru-RU" sz="1300" b="1" i="0" baseline="0">
                <a:solidFill>
                  <a:schemeClr val="tx1"/>
                </a:solidFill>
                <a:effectLst/>
                <a:latin typeface="Times New Roman" panose="02020603050405020304" pitchFamily="18" charset="0"/>
                <a:cs typeface="Times New Roman" panose="02020603050405020304" pitchFamily="18" charset="0"/>
              </a:rPr>
              <a:t>Динамика объемов отгруженной продукции, млрд руб.</a:t>
            </a:r>
            <a:endParaRPr lang="ru-RU" sz="1300">
              <a:solidFill>
                <a:schemeClr val="tx1"/>
              </a:solidFill>
              <a:effectLst/>
              <a:latin typeface="Times New Roman" panose="02020603050405020304" pitchFamily="18" charset="0"/>
              <a:cs typeface="Times New Roman" panose="02020603050405020304" pitchFamily="18" charset="0"/>
            </a:endParaRPr>
          </a:p>
        </c:rich>
      </c:tx>
      <c:layout/>
      <c:overlay val="0"/>
      <c:spPr>
        <a:noFill/>
        <a:ln>
          <a:noFill/>
        </a:ln>
        <a:effectLst/>
      </c:spPr>
      <c:txPr>
        <a:bodyPr rot="0" spcFirstLastPara="1" vertOverflow="ellipsis" vert="horz" wrap="square" anchor="ctr" anchorCtr="1"/>
        <a:lstStyle/>
        <a:p>
          <a:pPr>
            <a:defRPr sz="13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Раздел Е: Водоснабжение; водоотведение, организация сбора и утилизации отходов, деятельность по ликвидации загрязнений</c:v>
                </c:pt>
              </c:strCache>
            </c:strRef>
          </c:tx>
          <c:spPr>
            <a:solidFill>
              <a:schemeClr val="accent5">
                <a:lumMod val="75000"/>
              </a:schemeClr>
            </a:solidFill>
            <a:ln>
              <a:noFill/>
            </a:ln>
            <a:effectLst/>
          </c:spPr>
          <c:invertIfNegative val="0"/>
          <c:dLbls>
            <c:numFmt formatCode="#,##0.0" sourceLinked="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2020</c:v>
                </c:pt>
                <c:pt idx="1">
                  <c:v>2021</c:v>
                </c:pt>
                <c:pt idx="2">
                  <c:v>2022</c:v>
                </c:pt>
                <c:pt idx="3">
                  <c:v>2023</c:v>
                </c:pt>
                <c:pt idx="4">
                  <c:v>2024</c:v>
                </c:pt>
              </c:numCache>
            </c:numRef>
          </c:cat>
          <c:val>
            <c:numRef>
              <c:f>Лист1!$B$2:$B$6</c:f>
              <c:numCache>
                <c:formatCode>General</c:formatCode>
                <c:ptCount val="5"/>
                <c:pt idx="0">
                  <c:v>1.9</c:v>
                </c:pt>
                <c:pt idx="1">
                  <c:v>2.2999999999999998</c:v>
                </c:pt>
                <c:pt idx="2">
                  <c:v>2.4</c:v>
                </c:pt>
                <c:pt idx="3">
                  <c:v>2.5</c:v>
                </c:pt>
                <c:pt idx="4">
                  <c:v>2.6</c:v>
                </c:pt>
              </c:numCache>
            </c:numRef>
          </c:val>
        </c:ser>
        <c:dLbls>
          <c:showLegendKey val="0"/>
          <c:showVal val="0"/>
          <c:showCatName val="0"/>
          <c:showSerName val="0"/>
          <c:showPercent val="0"/>
          <c:showBubbleSize val="0"/>
        </c:dLbls>
        <c:gapWidth val="136"/>
        <c:axId val="189519872"/>
        <c:axId val="189520432"/>
      </c:barChart>
      <c:catAx>
        <c:axId val="189519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189520432"/>
        <c:crosses val="autoZero"/>
        <c:auto val="1"/>
        <c:lblAlgn val="ctr"/>
        <c:lblOffset val="100"/>
        <c:noMultiLvlLbl val="0"/>
      </c:catAx>
      <c:valAx>
        <c:axId val="189520432"/>
        <c:scaling>
          <c:orientation val="minMax"/>
          <c:min val="0"/>
        </c:scaling>
        <c:delete val="1"/>
        <c:axPos val="l"/>
        <c:numFmt formatCode="0.0" sourceLinked="0"/>
        <c:majorTickMark val="none"/>
        <c:minorTickMark val="none"/>
        <c:tickLblPos val="nextTo"/>
        <c:crossAx val="18951987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userShapes r:id="rId4"/>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15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150" b="1"/>
              <a:t>Показатели,</a:t>
            </a:r>
            <a:r>
              <a:rPr lang="ru-RU" sz="1150" b="1" baseline="0"/>
              <a:t> характеризующие потребительский рынок города, млрд руб.</a:t>
            </a:r>
            <a:endParaRPr lang="ru-RU" sz="1150" b="1"/>
          </a:p>
        </c:rich>
      </c:tx>
      <c:layout/>
      <c:overlay val="0"/>
      <c:spPr>
        <a:noFill/>
        <a:ln>
          <a:noFill/>
        </a:ln>
        <a:effectLst/>
      </c:spPr>
      <c:txPr>
        <a:bodyPr rot="0" spcFirstLastPara="1" vertOverflow="ellipsis" vert="horz" wrap="square" anchor="ctr" anchorCtr="1"/>
        <a:lstStyle/>
        <a:p>
          <a:pPr>
            <a:defRPr sz="115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2.2400977497199877E-2"/>
          <c:y val="0.18762739228165926"/>
          <c:w val="0.95519804500560024"/>
          <c:h val="0.48560200429491768"/>
        </c:manualLayout>
      </c:layout>
      <c:lineChart>
        <c:grouping val="standard"/>
        <c:varyColors val="0"/>
        <c:ser>
          <c:idx val="0"/>
          <c:order val="0"/>
          <c:tx>
            <c:strRef>
              <c:f>Лист1!$B$1</c:f>
              <c:strCache>
                <c:ptCount val="1"/>
                <c:pt idx="0">
                  <c:v>Оборот розничной торговли</c:v>
                </c:pt>
              </c:strCache>
            </c:strRef>
          </c:tx>
          <c:spPr>
            <a:ln w="38100" cap="rnd" cmpd="sng">
              <a:solidFill>
                <a:schemeClr val="accent1"/>
              </a:solidFill>
              <a:bevel/>
            </a:ln>
            <a:effectLst/>
          </c:spPr>
          <c:marker>
            <c:symbol val="diamond"/>
            <c:size val="8"/>
            <c:spPr>
              <a:solidFill>
                <a:schemeClr val="accent1"/>
              </a:solidFill>
              <a:ln w="38100">
                <a:solidFill>
                  <a:schemeClr val="accent1"/>
                </a:solidFill>
              </a:ln>
              <a:effectLst/>
              <a:scene3d>
                <a:camera prst="orthographicFront"/>
                <a:lightRig rig="threePt" dir="t"/>
              </a:scene3d>
            </c:spPr>
          </c:marker>
          <c:dLbls>
            <c:numFmt formatCode="#,##0.0" sourceLinked="0"/>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2020</c:v>
                </c:pt>
                <c:pt idx="1">
                  <c:v>2021</c:v>
                </c:pt>
                <c:pt idx="2">
                  <c:v>2022</c:v>
                </c:pt>
                <c:pt idx="3">
                  <c:v>2023</c:v>
                </c:pt>
                <c:pt idx="4">
                  <c:v>2024</c:v>
                </c:pt>
              </c:numCache>
            </c:numRef>
          </c:cat>
          <c:val>
            <c:numRef>
              <c:f>Лист1!$B$2:$B$6</c:f>
              <c:numCache>
                <c:formatCode>General</c:formatCode>
                <c:ptCount val="5"/>
                <c:pt idx="0">
                  <c:v>46.1</c:v>
                </c:pt>
                <c:pt idx="1">
                  <c:v>50.5</c:v>
                </c:pt>
                <c:pt idx="2">
                  <c:v>53.3</c:v>
                </c:pt>
                <c:pt idx="3">
                  <c:v>56.6</c:v>
                </c:pt>
                <c:pt idx="4">
                  <c:v>59.4</c:v>
                </c:pt>
              </c:numCache>
            </c:numRef>
          </c:val>
          <c:smooth val="0"/>
          <c:extLst xmlns:c16r2="http://schemas.microsoft.com/office/drawing/2015/06/chart">
            <c:ext xmlns:c16="http://schemas.microsoft.com/office/drawing/2014/chart" uri="{C3380CC4-5D6E-409C-BE32-E72D297353CC}">
              <c16:uniqueId val="{00000000-7582-40C4-9B5B-687E3463D440}"/>
            </c:ext>
          </c:extLst>
        </c:ser>
        <c:ser>
          <c:idx val="1"/>
          <c:order val="1"/>
          <c:tx>
            <c:strRef>
              <c:f>Лист1!$C$1</c:f>
              <c:strCache>
                <c:ptCount val="1"/>
                <c:pt idx="0">
                  <c:v>Оборот общественного питания</c:v>
                </c:pt>
              </c:strCache>
            </c:strRef>
          </c:tx>
          <c:spPr>
            <a:ln w="38100" cap="rnd">
              <a:solidFill>
                <a:schemeClr val="accent2"/>
              </a:solidFill>
              <a:round/>
            </a:ln>
            <a:effectLst/>
          </c:spPr>
          <c:marker>
            <c:symbol val="triangle"/>
            <c:size val="8"/>
            <c:spPr>
              <a:solidFill>
                <a:schemeClr val="accent2"/>
              </a:solidFill>
              <a:ln w="38100">
                <a:solidFill>
                  <a:schemeClr val="accent2"/>
                </a:solidFill>
              </a:ln>
              <a:effectLst/>
            </c:spPr>
          </c:marker>
          <c:dLbls>
            <c:dLbl>
              <c:idx val="0"/>
              <c:layout>
                <c:manualLayout>
                  <c:x val="-3.3321637028547187E-2"/>
                  <c:y val="-4.5666428060128848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7582-40C4-9B5B-687E3463D440}"/>
                </c:ext>
                <c:ext xmlns:c15="http://schemas.microsoft.com/office/drawing/2012/chart" uri="{CE6537A1-D6FC-4f65-9D91-7224C49458BB}">
                  <c15:layout/>
                </c:ext>
              </c:extLst>
            </c:dLbl>
            <c:dLbl>
              <c:idx val="1"/>
              <c:layout>
                <c:manualLayout>
                  <c:x val="-3.3321637028547207E-2"/>
                  <c:y val="-5.1727034120734851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7582-40C4-9B5B-687E3463D440}"/>
                </c:ext>
                <c:ext xmlns:c15="http://schemas.microsoft.com/office/drawing/2012/chart" uri="{CE6537A1-D6FC-4f65-9D91-7224C49458BB}">
                  <c15:layout/>
                </c:ext>
              </c:extLst>
            </c:dLbl>
            <c:dLbl>
              <c:idx val="2"/>
              <c:layout>
                <c:manualLayout>
                  <c:x val="-2.9297896962155456E-2"/>
                  <c:y val="-6.3848246241947085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7582-40C4-9B5B-687E3463D440}"/>
                </c:ext>
                <c:ext xmlns:c15="http://schemas.microsoft.com/office/drawing/2012/chart" uri="{CE6537A1-D6FC-4f65-9D91-7224C49458BB}">
                  <c15:layout/>
                </c:ext>
              </c:extLst>
            </c:dLbl>
            <c:dLbl>
              <c:idx val="3"/>
              <c:layout>
                <c:manualLayout>
                  <c:x val="-3.3321637028547166E-2"/>
                  <c:y val="-5.7787640181341027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7582-40C4-9B5B-687E3463D440}"/>
                </c:ext>
                <c:ext xmlns:c15="http://schemas.microsoft.com/office/drawing/2012/chart" uri="{CE6537A1-D6FC-4f65-9D91-7224C49458BB}">
                  <c15:layout/>
                </c:ext>
              </c:extLst>
            </c:dLbl>
            <c:dLbl>
              <c:idx val="4"/>
              <c:layout>
                <c:manualLayout>
                  <c:x val="-3.3321637028547166E-2"/>
                  <c:y val="-6.3848246241946974E-2"/>
                </c:manualLayout>
              </c:layout>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7582-40C4-9B5B-687E3463D440}"/>
                </c:ex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2020</c:v>
                </c:pt>
                <c:pt idx="1">
                  <c:v>2021</c:v>
                </c:pt>
                <c:pt idx="2">
                  <c:v>2022</c:v>
                </c:pt>
                <c:pt idx="3">
                  <c:v>2023</c:v>
                </c:pt>
                <c:pt idx="4">
                  <c:v>2024</c:v>
                </c:pt>
              </c:numCache>
            </c:numRef>
          </c:cat>
          <c:val>
            <c:numRef>
              <c:f>Лист1!$C$2:$C$6</c:f>
              <c:numCache>
                <c:formatCode>General</c:formatCode>
                <c:ptCount val="5"/>
                <c:pt idx="0">
                  <c:v>4.4000000000000004</c:v>
                </c:pt>
                <c:pt idx="1">
                  <c:v>5.2</c:v>
                </c:pt>
                <c:pt idx="2">
                  <c:v>5.9</c:v>
                </c:pt>
                <c:pt idx="3">
                  <c:v>6.3</c:v>
                </c:pt>
                <c:pt idx="4">
                  <c:v>6.8</c:v>
                </c:pt>
              </c:numCache>
            </c:numRef>
          </c:val>
          <c:smooth val="0"/>
          <c:extLst xmlns:c16r2="http://schemas.microsoft.com/office/drawing/2015/06/chart">
            <c:ext xmlns:c16="http://schemas.microsoft.com/office/drawing/2014/chart" uri="{C3380CC4-5D6E-409C-BE32-E72D297353CC}">
              <c16:uniqueId val="{00000006-7582-40C4-9B5B-687E3463D440}"/>
            </c:ext>
          </c:extLst>
        </c:ser>
        <c:ser>
          <c:idx val="2"/>
          <c:order val="2"/>
          <c:tx>
            <c:strRef>
              <c:f>Лист1!$D$1</c:f>
              <c:strCache>
                <c:ptCount val="1"/>
                <c:pt idx="0">
                  <c:v>Объем платных услуг, оказанных населению</c:v>
                </c:pt>
              </c:strCache>
            </c:strRef>
          </c:tx>
          <c:spPr>
            <a:ln w="38100" cap="rnd">
              <a:solidFill>
                <a:schemeClr val="accent3"/>
              </a:solidFill>
              <a:round/>
            </a:ln>
            <a:effectLst/>
          </c:spPr>
          <c:marker>
            <c:symbol val="circle"/>
            <c:size val="8"/>
            <c:spPr>
              <a:solidFill>
                <a:schemeClr val="accent3"/>
              </a:solidFill>
              <a:ln w="38100">
                <a:solidFill>
                  <a:schemeClr val="accent3"/>
                </a:solidFill>
              </a:ln>
              <a:effectLst/>
            </c:spPr>
          </c:marker>
          <c:dLbls>
            <c:numFmt formatCode="0.0" sourceLinked="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Лист1!$A$2:$A$6</c:f>
              <c:numCache>
                <c:formatCode>General</c:formatCode>
                <c:ptCount val="5"/>
                <c:pt idx="0">
                  <c:v>2020</c:v>
                </c:pt>
                <c:pt idx="1">
                  <c:v>2021</c:v>
                </c:pt>
                <c:pt idx="2">
                  <c:v>2022</c:v>
                </c:pt>
                <c:pt idx="3">
                  <c:v>2023</c:v>
                </c:pt>
                <c:pt idx="4">
                  <c:v>2024</c:v>
                </c:pt>
              </c:numCache>
            </c:numRef>
          </c:cat>
          <c:val>
            <c:numRef>
              <c:f>Лист1!$D$2:$D$6</c:f>
              <c:numCache>
                <c:formatCode>General</c:formatCode>
                <c:ptCount val="5"/>
                <c:pt idx="0">
                  <c:v>20</c:v>
                </c:pt>
                <c:pt idx="1">
                  <c:v>22.2</c:v>
                </c:pt>
                <c:pt idx="2">
                  <c:v>24.1</c:v>
                </c:pt>
                <c:pt idx="3">
                  <c:v>25.9</c:v>
                </c:pt>
                <c:pt idx="4">
                  <c:v>27.8</c:v>
                </c:pt>
              </c:numCache>
            </c:numRef>
          </c:val>
          <c:smooth val="0"/>
          <c:extLst xmlns:c16r2="http://schemas.microsoft.com/office/drawing/2015/06/chart">
            <c:ext xmlns:c16="http://schemas.microsoft.com/office/drawing/2014/chart" uri="{C3380CC4-5D6E-409C-BE32-E72D297353CC}">
              <c16:uniqueId val="{00000007-7582-40C4-9B5B-687E3463D440}"/>
            </c:ext>
          </c:extLst>
        </c:ser>
        <c:dLbls>
          <c:dLblPos val="t"/>
          <c:showLegendKey val="0"/>
          <c:showVal val="1"/>
          <c:showCatName val="0"/>
          <c:showSerName val="0"/>
          <c:showPercent val="0"/>
          <c:showBubbleSize val="0"/>
        </c:dLbls>
        <c:marker val="1"/>
        <c:smooth val="0"/>
        <c:axId val="189523792"/>
        <c:axId val="189524352"/>
      </c:lineChart>
      <c:catAx>
        <c:axId val="189523792"/>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9524352"/>
        <c:crosses val="autoZero"/>
        <c:auto val="1"/>
        <c:lblAlgn val="ctr"/>
        <c:lblOffset val="100"/>
        <c:noMultiLvlLbl val="0"/>
      </c:catAx>
      <c:valAx>
        <c:axId val="189524352"/>
        <c:scaling>
          <c:orientation val="minMax"/>
          <c:max val="70"/>
          <c:min val="0"/>
        </c:scaling>
        <c:delete val="1"/>
        <c:axPos val="l"/>
        <c:numFmt formatCode="General" sourceLinked="1"/>
        <c:majorTickMark val="out"/>
        <c:minorTickMark val="none"/>
        <c:tickLblPos val="nextTo"/>
        <c:crossAx val="189523792"/>
        <c:crosses val="autoZero"/>
        <c:crossBetween val="between"/>
        <c:majorUnit val="5"/>
      </c:valAx>
      <c:spPr>
        <a:noFill/>
        <a:ln>
          <a:noFill/>
        </a:ln>
        <a:effectLst/>
      </c:spPr>
    </c:plotArea>
    <c:legend>
      <c:legendPos val="b"/>
      <c:layout>
        <c:manualLayout>
          <c:xMode val="edge"/>
          <c:yMode val="edge"/>
          <c:x val="2.6361797433909501E-2"/>
          <c:y val="0.84208915062087819"/>
          <c:w val="0.97363820256609046"/>
          <c:h val="0.11906570502216637"/>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5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50" b="1"/>
              <a:t>Структура населения на начало года в среднесрочном периоде, чел.</a:t>
            </a:r>
          </a:p>
        </c:rich>
      </c:tx>
      <c:layout>
        <c:manualLayout>
          <c:xMode val="edge"/>
          <c:yMode val="edge"/>
          <c:x val="9.5418993878425576E-2"/>
          <c:y val="0"/>
        </c:manualLayout>
      </c:layout>
      <c:overlay val="0"/>
      <c:spPr>
        <a:noFill/>
        <a:ln>
          <a:noFill/>
        </a:ln>
        <a:effectLst/>
      </c:spPr>
      <c:txPr>
        <a:bodyPr rot="0" spcFirstLastPara="1" vertOverflow="ellipsis" vert="horz" wrap="square" anchor="ctr" anchorCtr="1"/>
        <a:lstStyle/>
        <a:p>
          <a:pPr>
            <a:defRPr sz="125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0839344457774149"/>
          <c:y val="0.25083005332974723"/>
          <c:w val="0.87956566822782678"/>
          <c:h val="0.57434070422563477"/>
        </c:manualLayout>
      </c:layout>
      <c:barChart>
        <c:barDir val="col"/>
        <c:grouping val="percentStacked"/>
        <c:varyColors val="0"/>
        <c:ser>
          <c:idx val="0"/>
          <c:order val="0"/>
          <c:tx>
            <c:strRef>
              <c:f>Лист1!$B$1</c:f>
              <c:strCache>
                <c:ptCount val="1"/>
                <c:pt idx="0">
                  <c:v>в возрасте моложе трудоспособного</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5"/>
                <c:pt idx="0">
                  <c:v>2020 (факт)</c:v>
                </c:pt>
                <c:pt idx="1">
                  <c:v>2021 (факт)</c:v>
                </c:pt>
                <c:pt idx="2">
                  <c:v>2022 (оценка)</c:v>
                </c:pt>
                <c:pt idx="3">
                  <c:v>2023 (прогноз)</c:v>
                </c:pt>
                <c:pt idx="4">
                  <c:v>2024 (прогноз)</c:v>
                </c:pt>
              </c:strCache>
            </c:strRef>
          </c:cat>
          <c:val>
            <c:numRef>
              <c:f>Лист1!$B$2:$B$7</c:f>
              <c:numCache>
                <c:formatCode>#,##0</c:formatCode>
                <c:ptCount val="6"/>
                <c:pt idx="0">
                  <c:v>40733</c:v>
                </c:pt>
                <c:pt idx="1">
                  <c:v>40882</c:v>
                </c:pt>
                <c:pt idx="2">
                  <c:v>40920</c:v>
                </c:pt>
                <c:pt idx="3">
                  <c:v>40930</c:v>
                </c:pt>
                <c:pt idx="4">
                  <c:v>40950</c:v>
                </c:pt>
              </c:numCache>
            </c:numRef>
          </c:val>
          <c:extLst xmlns:c16r2="http://schemas.microsoft.com/office/drawing/2015/06/chart">
            <c:ext xmlns:c16="http://schemas.microsoft.com/office/drawing/2014/chart" uri="{C3380CC4-5D6E-409C-BE32-E72D297353CC}">
              <c16:uniqueId val="{00000000-3720-4F0F-8EFB-F84A537E4BCF}"/>
            </c:ext>
          </c:extLst>
        </c:ser>
        <c:ser>
          <c:idx val="1"/>
          <c:order val="1"/>
          <c:tx>
            <c:strRef>
              <c:f>Лист1!$C$1</c:f>
              <c:strCache>
                <c:ptCount val="1"/>
                <c:pt idx="0">
                  <c:v>в трудоспособном возрасте</c:v>
                </c:pt>
              </c:strCache>
            </c:strRef>
          </c:tx>
          <c:spPr>
            <a:solidFill>
              <a:srgbClr val="CCFFFF"/>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5"/>
                <c:pt idx="0">
                  <c:v>2020 (факт)</c:v>
                </c:pt>
                <c:pt idx="1">
                  <c:v>2021 (факт)</c:v>
                </c:pt>
                <c:pt idx="2">
                  <c:v>2022 (оценка)</c:v>
                </c:pt>
                <c:pt idx="3">
                  <c:v>2023 (прогноз)</c:v>
                </c:pt>
                <c:pt idx="4">
                  <c:v>2024 (прогноз)</c:v>
                </c:pt>
              </c:strCache>
            </c:strRef>
          </c:cat>
          <c:val>
            <c:numRef>
              <c:f>Лист1!$C$2:$C$7</c:f>
              <c:numCache>
                <c:formatCode>#,##0</c:formatCode>
                <c:ptCount val="6"/>
                <c:pt idx="0">
                  <c:v>122748</c:v>
                </c:pt>
                <c:pt idx="1">
                  <c:v>122516</c:v>
                </c:pt>
                <c:pt idx="2">
                  <c:v>122577</c:v>
                </c:pt>
                <c:pt idx="3">
                  <c:v>122647</c:v>
                </c:pt>
                <c:pt idx="4">
                  <c:v>122716</c:v>
                </c:pt>
              </c:numCache>
            </c:numRef>
          </c:val>
          <c:extLst xmlns:c16r2="http://schemas.microsoft.com/office/drawing/2015/06/chart">
            <c:ext xmlns:c16="http://schemas.microsoft.com/office/drawing/2014/chart" uri="{C3380CC4-5D6E-409C-BE32-E72D297353CC}">
              <c16:uniqueId val="{00000001-3720-4F0F-8EFB-F84A537E4BCF}"/>
            </c:ext>
          </c:extLst>
        </c:ser>
        <c:ser>
          <c:idx val="2"/>
          <c:order val="2"/>
          <c:tx>
            <c:strRef>
              <c:f>Лист1!$D$1</c:f>
              <c:strCache>
                <c:ptCount val="1"/>
                <c:pt idx="0">
                  <c:v>в возрасте старше трудоспособного</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5"/>
                <c:pt idx="0">
                  <c:v>2020 (факт)</c:v>
                </c:pt>
                <c:pt idx="1">
                  <c:v>2021 (факт)</c:v>
                </c:pt>
                <c:pt idx="2">
                  <c:v>2022 (оценка)</c:v>
                </c:pt>
                <c:pt idx="3">
                  <c:v>2023 (прогноз)</c:v>
                </c:pt>
                <c:pt idx="4">
                  <c:v>2024 (прогноз)</c:v>
                </c:pt>
              </c:strCache>
            </c:strRef>
          </c:cat>
          <c:val>
            <c:numRef>
              <c:f>Лист1!$D$2:$D$7</c:f>
              <c:numCache>
                <c:formatCode>#,##0</c:formatCode>
                <c:ptCount val="6"/>
                <c:pt idx="0">
                  <c:v>19015</c:v>
                </c:pt>
                <c:pt idx="1">
                  <c:v>19901</c:v>
                </c:pt>
                <c:pt idx="2">
                  <c:v>19903</c:v>
                </c:pt>
                <c:pt idx="3">
                  <c:v>19923</c:v>
                </c:pt>
                <c:pt idx="4">
                  <c:v>19934</c:v>
                </c:pt>
              </c:numCache>
            </c:numRef>
          </c:val>
          <c:extLst xmlns:c16r2="http://schemas.microsoft.com/office/drawing/2015/06/chart">
            <c:ext xmlns:c16="http://schemas.microsoft.com/office/drawing/2014/chart" uri="{C3380CC4-5D6E-409C-BE32-E72D297353CC}">
              <c16:uniqueId val="{00000002-3720-4F0F-8EFB-F84A537E4BCF}"/>
            </c:ext>
          </c:extLst>
        </c:ser>
        <c:dLbls>
          <c:showLegendKey val="0"/>
          <c:showVal val="0"/>
          <c:showCatName val="0"/>
          <c:showSerName val="0"/>
          <c:showPercent val="0"/>
          <c:showBubbleSize val="0"/>
        </c:dLbls>
        <c:gapWidth val="150"/>
        <c:overlap val="100"/>
        <c:axId val="189868704"/>
        <c:axId val="189869264"/>
      </c:barChart>
      <c:catAx>
        <c:axId val="1898687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9869264"/>
        <c:crosses val="autoZero"/>
        <c:auto val="1"/>
        <c:lblAlgn val="ctr"/>
        <c:lblOffset val="100"/>
        <c:noMultiLvlLbl val="0"/>
      </c:catAx>
      <c:valAx>
        <c:axId val="189869264"/>
        <c:scaling>
          <c:orientation val="minMax"/>
        </c:scaling>
        <c:delete val="1"/>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crossAx val="189868704"/>
        <c:crosses val="autoZero"/>
        <c:crossBetween val="between"/>
      </c:valAx>
      <c:spPr>
        <a:noFill/>
        <a:ln>
          <a:noFill/>
        </a:ln>
        <a:effectLst/>
      </c:spPr>
    </c:plotArea>
    <c:legend>
      <c:legendPos val="b"/>
      <c:layout>
        <c:manualLayout>
          <c:xMode val="edge"/>
          <c:yMode val="edge"/>
          <c:x val="4.5907131249441055E-2"/>
          <c:y val="0.91401807631553067"/>
          <c:w val="0.8999999194309245"/>
          <c:h val="8.0883784505269743E-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no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300" b="1"/>
              <a:t>Средний возраст населения на начало периода, лет</a:t>
            </a:r>
          </a:p>
        </c:rich>
      </c:tx>
      <c:layout/>
      <c:overlay val="0"/>
      <c:spPr>
        <a:noFill/>
        <a:ln>
          <a:noFill/>
        </a:ln>
        <a:effectLst/>
      </c:spPr>
      <c:txPr>
        <a:bodyPr rot="0" spcFirstLastPara="1" vertOverflow="ellipsis" vert="horz" wrap="square" anchor="ctr" anchorCtr="1"/>
        <a:lstStyle/>
        <a:p>
          <a:pPr>
            <a:defRPr sz="13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2.2701475595913734E-2"/>
          <c:y val="0.17906746031746032"/>
          <c:w val="0.95459704880817253"/>
          <c:h val="0.64207833395825509"/>
        </c:manualLayout>
      </c:layout>
      <c:lineChart>
        <c:grouping val="standard"/>
        <c:varyColors val="0"/>
        <c:ser>
          <c:idx val="0"/>
          <c:order val="0"/>
          <c:tx>
            <c:strRef>
              <c:f>Лист1!$B$1</c:f>
              <c:strCache>
                <c:ptCount val="1"/>
                <c:pt idx="0">
                  <c:v>Норильск</c:v>
                </c:pt>
              </c:strCache>
            </c:strRef>
          </c:tx>
          <c:spPr>
            <a:ln w="28575" cap="rnd">
              <a:solidFill>
                <a:schemeClr val="accent1"/>
              </a:solidFill>
              <a:round/>
            </a:ln>
            <a:effectLst/>
          </c:spPr>
          <c:marker>
            <c:symbol val="circle"/>
            <c:size val="5"/>
            <c:spPr>
              <a:solidFill>
                <a:schemeClr val="accent1"/>
              </a:solidFill>
              <a:ln w="25400">
                <a:solidFill>
                  <a:schemeClr val="accent1"/>
                </a:solidFill>
              </a:ln>
              <a:effectLst/>
            </c:spPr>
          </c:marker>
          <c:dLbls>
            <c:dLbl>
              <c:idx val="0"/>
              <c:layout>
                <c:manualLayout>
                  <c:x val="-3.0956557630791467E-2"/>
                  <c:y val="6.944444444444444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0956557630791456E-2"/>
                  <c:y val="5.952380952380952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3020328139510884E-2"/>
                  <c:y val="4.96031746031745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3.7147869156949745E-2"/>
                  <c:y val="4.9603174603174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7147869156949745E-2"/>
                  <c:y val="4.9603174603174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0956557630791456E-2"/>
                  <c:y val="5.456349206349206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4.1275410174388759E-2"/>
                  <c:y val="5.952380952380943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Лист1!$A$2:$A$8</c:f>
              <c:numCache>
                <c:formatCode>General</c:formatCode>
                <c:ptCount val="7"/>
                <c:pt idx="0">
                  <c:v>2015</c:v>
                </c:pt>
                <c:pt idx="1">
                  <c:v>2016</c:v>
                </c:pt>
                <c:pt idx="2">
                  <c:v>2017</c:v>
                </c:pt>
                <c:pt idx="3">
                  <c:v>2018</c:v>
                </c:pt>
                <c:pt idx="4">
                  <c:v>2019</c:v>
                </c:pt>
                <c:pt idx="5">
                  <c:v>2020</c:v>
                </c:pt>
                <c:pt idx="6">
                  <c:v>2021</c:v>
                </c:pt>
              </c:numCache>
            </c:numRef>
          </c:cat>
          <c:val>
            <c:numRef>
              <c:f>Лист1!$B$2:$B$8</c:f>
              <c:numCache>
                <c:formatCode>General</c:formatCode>
                <c:ptCount val="7"/>
                <c:pt idx="0">
                  <c:v>32.5</c:v>
                </c:pt>
                <c:pt idx="1">
                  <c:v>32.6</c:v>
                </c:pt>
                <c:pt idx="2">
                  <c:v>32.700000000000003</c:v>
                </c:pt>
                <c:pt idx="3">
                  <c:v>32.799999999999997</c:v>
                </c:pt>
                <c:pt idx="4" formatCode="0.0">
                  <c:v>33</c:v>
                </c:pt>
                <c:pt idx="5">
                  <c:v>33.299999999999997</c:v>
                </c:pt>
                <c:pt idx="6">
                  <c:v>33.5</c:v>
                </c:pt>
              </c:numCache>
            </c:numRef>
          </c:val>
          <c:smooth val="0"/>
        </c:ser>
        <c:ser>
          <c:idx val="1"/>
          <c:order val="1"/>
          <c:tx>
            <c:strRef>
              <c:f>Лист1!$C$1</c:f>
              <c:strCache>
                <c:ptCount val="1"/>
                <c:pt idx="0">
                  <c:v>Красноярский край</c:v>
                </c:pt>
              </c:strCache>
            </c:strRef>
          </c:tx>
          <c:spPr>
            <a:ln w="28575" cap="rnd">
              <a:solidFill>
                <a:schemeClr val="accent2"/>
              </a:solidFill>
              <a:round/>
            </a:ln>
            <a:effectLst/>
          </c:spPr>
          <c:marker>
            <c:symbol val="circle"/>
            <c:size val="5"/>
            <c:spPr>
              <a:solidFill>
                <a:schemeClr val="accent2"/>
              </a:solidFill>
              <a:ln w="25400">
                <a:solidFill>
                  <a:schemeClr val="accent2"/>
                </a:solidFill>
              </a:ln>
              <a:effectLst/>
            </c:spPr>
          </c:marker>
          <c:dLbls>
            <c:dLbl>
              <c:idx val="0"/>
              <c:layout>
                <c:manualLayout>
                  <c:x val="-3.0956557630791467E-2"/>
                  <c:y val="5.456349206349201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3020328139510884E-2"/>
                  <c:y val="4.960317460317455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8892787122072026E-2"/>
                  <c:y val="3.96825396825396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3.0956557630791456E-2"/>
                  <c:y val="4.464285714285714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095655763079138E-2"/>
                  <c:y val="4.9603174603174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3020328139510884E-2"/>
                  <c:y val="4.9603174603174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7147869156949745E-2"/>
                  <c:y val="4.9603174603174649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Лист1!$A$2:$A$8</c:f>
              <c:numCache>
                <c:formatCode>General</c:formatCode>
                <c:ptCount val="7"/>
                <c:pt idx="0">
                  <c:v>2015</c:v>
                </c:pt>
                <c:pt idx="1">
                  <c:v>2016</c:v>
                </c:pt>
                <c:pt idx="2">
                  <c:v>2017</c:v>
                </c:pt>
                <c:pt idx="3">
                  <c:v>2018</c:v>
                </c:pt>
                <c:pt idx="4">
                  <c:v>2019</c:v>
                </c:pt>
                <c:pt idx="5">
                  <c:v>2020</c:v>
                </c:pt>
                <c:pt idx="6">
                  <c:v>2021</c:v>
                </c:pt>
              </c:numCache>
            </c:numRef>
          </c:cat>
          <c:val>
            <c:numRef>
              <c:f>Лист1!$C$2:$C$8</c:f>
              <c:numCache>
                <c:formatCode>General</c:formatCode>
                <c:ptCount val="7"/>
                <c:pt idx="0" formatCode="0.0">
                  <c:v>38</c:v>
                </c:pt>
                <c:pt idx="1">
                  <c:v>38.1</c:v>
                </c:pt>
                <c:pt idx="2">
                  <c:v>38.200000000000003</c:v>
                </c:pt>
                <c:pt idx="3">
                  <c:v>38.299999999999997</c:v>
                </c:pt>
                <c:pt idx="4" formatCode="0.0">
                  <c:v>38</c:v>
                </c:pt>
                <c:pt idx="5">
                  <c:v>38.700000000000003</c:v>
                </c:pt>
                <c:pt idx="6">
                  <c:v>38.9</c:v>
                </c:pt>
              </c:numCache>
            </c:numRef>
          </c:val>
          <c:smooth val="0"/>
        </c:ser>
        <c:ser>
          <c:idx val="2"/>
          <c:order val="2"/>
          <c:tx>
            <c:strRef>
              <c:f>Лист1!$D$1</c:f>
              <c:strCache>
                <c:ptCount val="1"/>
                <c:pt idx="0">
                  <c:v>Россия</c:v>
                </c:pt>
              </c:strCache>
            </c:strRef>
          </c:tx>
          <c:spPr>
            <a:ln w="34925" cap="rnd">
              <a:solidFill>
                <a:srgbClr val="92D050"/>
              </a:solidFill>
              <a:round/>
            </a:ln>
            <a:effectLst/>
          </c:spPr>
          <c:marker>
            <c:symbol val="circle"/>
            <c:size val="5"/>
            <c:spPr>
              <a:solidFill>
                <a:srgbClr val="92D050"/>
              </a:solidFill>
              <a:ln w="25400">
                <a:solidFill>
                  <a:srgbClr val="92D050"/>
                </a:solidFill>
              </a:ln>
              <a:effectLst/>
            </c:spPr>
          </c:marker>
          <c:dLbls>
            <c:dLbl>
              <c:idx val="0"/>
              <c:layout>
                <c:manualLayout>
                  <c:x val="-2.6829016613352605E-2"/>
                  <c:y val="-6.448412698412699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0956557630791456E-2"/>
                  <c:y val="-5.456349206349206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3020328139510884E-2"/>
                  <c:y val="-3.96825396825396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3.3020328139510884E-2"/>
                  <c:y val="-4.9603174603174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3020328139510884E-2"/>
                  <c:y val="-4.9603174603174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3.5084098648230318E-2"/>
                  <c:y val="-5.456349206349208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5084098648230318E-2"/>
                  <c:y val="-5.4563492063492085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Лист1!$A$2:$A$8</c:f>
              <c:numCache>
                <c:formatCode>General</c:formatCode>
                <c:ptCount val="7"/>
                <c:pt idx="0">
                  <c:v>2015</c:v>
                </c:pt>
                <c:pt idx="1">
                  <c:v>2016</c:v>
                </c:pt>
                <c:pt idx="2">
                  <c:v>2017</c:v>
                </c:pt>
                <c:pt idx="3">
                  <c:v>2018</c:v>
                </c:pt>
                <c:pt idx="4">
                  <c:v>2019</c:v>
                </c:pt>
                <c:pt idx="5">
                  <c:v>2020</c:v>
                </c:pt>
                <c:pt idx="6">
                  <c:v>2021</c:v>
                </c:pt>
              </c:numCache>
            </c:numRef>
          </c:cat>
          <c:val>
            <c:numRef>
              <c:f>Лист1!$D$2:$D$8</c:f>
              <c:numCache>
                <c:formatCode>General</c:formatCode>
                <c:ptCount val="7"/>
                <c:pt idx="0">
                  <c:v>39.5</c:v>
                </c:pt>
                <c:pt idx="1">
                  <c:v>39.6</c:v>
                </c:pt>
                <c:pt idx="2">
                  <c:v>39.700000000000003</c:v>
                </c:pt>
                <c:pt idx="3">
                  <c:v>39.799999999999997</c:v>
                </c:pt>
                <c:pt idx="4">
                  <c:v>40.200000000000003</c:v>
                </c:pt>
                <c:pt idx="5">
                  <c:v>40.200000000000003</c:v>
                </c:pt>
                <c:pt idx="6">
                  <c:v>40.4</c:v>
                </c:pt>
              </c:numCache>
            </c:numRef>
          </c:val>
          <c:smooth val="0"/>
        </c:ser>
        <c:dLbls>
          <c:showLegendKey val="0"/>
          <c:showVal val="0"/>
          <c:showCatName val="0"/>
          <c:showSerName val="0"/>
          <c:showPercent val="0"/>
          <c:showBubbleSize val="0"/>
        </c:dLbls>
        <c:marker val="1"/>
        <c:smooth val="0"/>
        <c:axId val="189872624"/>
        <c:axId val="189873184"/>
      </c:lineChart>
      <c:catAx>
        <c:axId val="1898726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9873184"/>
        <c:crosses val="autoZero"/>
        <c:auto val="1"/>
        <c:lblAlgn val="ctr"/>
        <c:lblOffset val="100"/>
        <c:noMultiLvlLbl val="0"/>
      </c:catAx>
      <c:valAx>
        <c:axId val="189873184"/>
        <c:scaling>
          <c:orientation val="minMax"/>
          <c:min val="25"/>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189872624"/>
        <c:crosses val="autoZero"/>
        <c:crossBetween val="between"/>
      </c:valAx>
      <c:spPr>
        <a:noFill/>
        <a:ln>
          <a:noFill/>
        </a:ln>
        <a:effectLst/>
      </c:spPr>
    </c:plotArea>
    <c:legend>
      <c:legendPos val="b"/>
      <c:layout>
        <c:manualLayout>
          <c:xMode val="edge"/>
          <c:yMode val="edge"/>
          <c:x val="0.22512421217185846"/>
          <c:y val="0.90146153605799273"/>
          <c:w val="0.54975141315466824"/>
          <c:h val="7.8697194100737403E-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no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12.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29">
  <cs:axisTitle>
    <cs:lnRef idx="0"/>
    <cs:fillRef idx="0"/>
    <cs:effectRef idx="0"/>
    <cs:fontRef idx="minor">
      <a:schemeClr val="lt1"/>
    </cs:fontRef>
    <cs:defRPr sz="900" b="1" kern="1200"/>
  </cs:axisTitle>
  <cs:categoryAxis>
    <cs:lnRef idx="0">
      <cs:styleClr val="0"/>
    </cs:lnRef>
    <cs:fillRef idx="0"/>
    <cs:effectRef idx="0"/>
    <cs:fontRef idx="minor">
      <a:schemeClr val="lt1"/>
    </cs:fontRef>
    <cs:spPr>
      <a:ln w="12700" cap="flat" cmpd="sng" algn="ctr">
        <a:solidFill>
          <a:schemeClr val="lt1"/>
        </a:solidFill>
        <a:round/>
      </a:ln>
    </cs:spPr>
    <cs:defRPr sz="900" kern="1200" spc="100" baseline="0"/>
  </cs:categoryAxis>
  <cs:chartArea>
    <cs:lnRef idx="0">
      <cs:styleClr val="0"/>
    </cs:lnRef>
    <cs:fillRef idx="0">
      <cs:styleClr val="0"/>
    </cs:fillRef>
    <cs:effectRef idx="0"/>
    <cs:fontRef idx="minor">
      <a:schemeClr val="dk1"/>
    </cs:fontRef>
    <cs:spPr>
      <a:solidFill>
        <a:schemeClr val="phClr"/>
      </a:solidFill>
      <a:ln w="9525" cap="flat" cmpd="sng" algn="ctr">
        <a:solidFill>
          <a:schemeClr val="phClr"/>
        </a:solidFill>
        <a:round/>
      </a:ln>
    </cs:spPr>
    <cs:defRPr sz="1000" kern="1200"/>
  </cs:chartArea>
  <cs:dataLabel>
    <cs:lnRef idx="0"/>
    <cs:fillRef idx="0"/>
    <cs:effectRef idx="0"/>
    <cs:fontRef idx="minor">
      <a:schemeClr val="lt1"/>
    </cs:fontRef>
    <cs:defRPr sz="900" b="1" kern="1200"/>
  </cs:dataLabel>
  <cs:dataLabelCallout>
    <cs:lnRef idx="0">
      <cs:styleClr val="auto"/>
    </cs:lnRef>
    <cs:fillRef idx="0"/>
    <cs:effectRef idx="0"/>
    <cs:fontRef idx="minor">
      <cs:styleClr val="auto"/>
    </cs:fontRef>
    <cs:spPr>
      <a:solidFill>
        <a:schemeClr val="lt1"/>
      </a:solidFill>
      <a:ln>
        <a:solidFill>
          <a:schemeClr val="ph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pattFill prst="ltUpDiag">
        <a:fgClr>
          <a:schemeClr val="phClr"/>
        </a:fgClr>
        <a:bgClr>
          <a:schemeClr val="lt1"/>
        </a:bgClr>
      </a:pattFill>
    </cs:spPr>
  </cs:dataPoint>
  <cs:dataPoint3D>
    <cs:lnRef idx="0"/>
    <cs:fillRef idx="0">
      <cs:styleClr val="auto"/>
    </cs:fillRef>
    <cs:effectRef idx="0"/>
    <cs:fontRef idx="minor">
      <a:schemeClr val="dk1"/>
    </cs:fontRef>
    <cs:spPr>
      <a:pattFill prst="ltUpDiag">
        <a:fgClr>
          <a:schemeClr val="phClr"/>
        </a:fgClr>
        <a:bgClr>
          <a:schemeClr val="lt1"/>
        </a:bgClr>
      </a:pattFill>
    </cs:spPr>
  </cs:dataPoint3D>
  <cs:dataPointLine>
    <cs:lnRef idx="0">
      <cs:styleClr val="auto"/>
    </cs:lnRef>
    <cs:fillRef idx="0"/>
    <cs:effectRef idx="0">
      <cs:styleClr val="auto"/>
    </cs:effectRef>
    <cs:fontRef idx="minor">
      <a:schemeClr val="dk1"/>
    </cs:fontRef>
    <cs:spPr>
      <a:ln w="34925" cap="rnd">
        <a:solidFill>
          <a:schemeClr val="lt1"/>
        </a:solidFill>
        <a:round/>
      </a:ln>
      <a:effectLst>
        <a:outerShdw dist="25400" dir="2700000" algn="tl" rotWithShape="0">
          <a:schemeClr val="phClr"/>
        </a:outerShdw>
      </a:effectLst>
    </cs:spPr>
  </cs:dataPointLine>
  <cs:dataPointMarker>
    <cs:lnRef idx="0"/>
    <cs:fillRef idx="0">
      <cs:styleClr val="auto"/>
    </cs:fillRef>
    <cs:effectRef idx="0"/>
    <cs:fontRef idx="minor">
      <a:schemeClr val="dk1"/>
    </cs:fontRef>
    <cs:spPr>
      <a:solidFill>
        <a:schemeClr val="phClr"/>
      </a:solidFill>
      <a:ln w="22225">
        <a:solidFill>
          <a:schemeClr val="lt1"/>
        </a:solidFill>
        <a:round/>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styleClr val="0"/>
    </cs:lnRef>
    <cs:fillRef idx="0"/>
    <cs:effectRef idx="0"/>
    <cs:fontRef idx="minor">
      <a:schemeClr val="lt1"/>
    </cs:fontRef>
    <cs:spPr>
      <a:ln w="9525">
        <a:solidFill>
          <a:schemeClr val="phClr">
            <a:lumMod val="60000"/>
            <a:lumOff val="40000"/>
          </a:schemeClr>
        </a:solidFill>
      </a:ln>
    </cs:spPr>
    <cs:defRPr sz="900" kern="1200"/>
  </cs:dataTable>
  <cs:downBar>
    <cs:lnRef idx="0">
      <cs:styleClr val="0"/>
    </cs:lnRef>
    <cs:fillRef idx="0"/>
    <cs:effectRef idx="0"/>
    <cs:fontRef idx="minor">
      <a:schemeClr val="dk1"/>
    </cs:fontRef>
    <cs:spPr>
      <a:solidFill>
        <a:schemeClr val="dk1">
          <a:lumMod val="35000"/>
          <a:lumOff val="65000"/>
        </a:schemeClr>
      </a:solidFill>
      <a:ln w="9525">
        <a:solidFill>
          <a:schemeClr val="phClr">
            <a:lumMod val="60000"/>
            <a:lumOff val="40000"/>
          </a:schemeClr>
        </a:solidFill>
      </a:ln>
    </cs:spPr>
  </cs:downBar>
  <cs:dropLine>
    <cs:lnRef idx="0"/>
    <cs:fillRef idx="0"/>
    <cs:effectRef idx="0"/>
    <cs:fontRef idx="minor">
      <a:schemeClr val="dk1"/>
    </cs:fontRef>
    <cs:spPr>
      <a:ln w="9525" cap="flat" cmpd="sng" algn="ctr">
        <a:gradFill>
          <a:gsLst>
            <a:gs pos="0">
              <a:schemeClr val="lt1"/>
            </a:gs>
            <a:gs pos="100000">
              <a:schemeClr val="lt1">
                <a:alpha val="0"/>
              </a:schemeClr>
            </a:gs>
          </a:gsLst>
          <a:lin ang="5400000" scaled="0"/>
        </a:gradFill>
        <a:round/>
      </a:ln>
    </cs:spPr>
  </cs:dropLine>
  <cs:errorBar>
    <cs:lnRef idx="0">
      <cs:styleClr val="0"/>
    </cs:lnRef>
    <cs:fillRef idx="0"/>
    <cs:effectRef idx="0"/>
    <cs:fontRef idx="minor">
      <a:schemeClr val="dk1"/>
    </cs:fontRef>
    <cs:spPr>
      <a:ln w="9525">
        <a:solidFill>
          <a:schemeClr val="phClr">
            <a:lumMod val="60000"/>
            <a:lumOff val="40000"/>
          </a:schemeClr>
        </a:solidFill>
        <a:round/>
      </a:ln>
      <a:effectLst>
        <a:glow rad="25400">
          <a:schemeClr val="lt1"/>
        </a:glow>
      </a:effectLst>
    </cs:spPr>
  </cs:errorBar>
  <cs:floor>
    <cs:lnRef idx="0"/>
    <cs:fillRef idx="0"/>
    <cs:effectRef idx="0"/>
    <cs:fontRef idx="minor">
      <a:schemeClr val="dk1"/>
    </cs:fontRef>
  </cs:floor>
  <cs:gridlineMajor>
    <cs:lnRef idx="0">
      <cs:styleClr val="0"/>
    </cs:lnRef>
    <cs:fillRef idx="0"/>
    <cs:effectRef idx="0"/>
    <cs:fontRef idx="minor">
      <a:schemeClr val="dk1"/>
    </cs:fontRef>
    <cs:spPr>
      <a:ln w="9525" cap="flat" cmpd="sng" algn="ctr">
        <a:solidFill>
          <a:schemeClr val="lt1">
            <a:alpha val="25000"/>
          </a:schemeClr>
        </a:solidFill>
        <a:round/>
      </a:ln>
    </cs:spPr>
  </cs:gridlineMajor>
  <cs:gridlineMinor>
    <cs:lnRef idx="0">
      <cs:styleClr val="0"/>
    </cs:lnRef>
    <cs:fillRef idx="0"/>
    <cs:effectRef idx="0"/>
    <cs:fontRef idx="minor">
      <a:schemeClr val="dk1"/>
    </cs:fontRef>
    <cs:spPr>
      <a:ln>
        <a:solidFill>
          <a:schemeClr val="lt1">
            <a:alpha val="10000"/>
          </a:schemeClr>
        </a:solidFill>
      </a:ln>
    </cs:spPr>
  </cs:gridlineMinor>
  <cs:hiLoLine>
    <cs:lnRef idx="0">
      <cs:styleClr val="0"/>
    </cs:lnRef>
    <cs:fillRef idx="0"/>
    <cs:effectRef idx="0"/>
    <cs:fontRef idx="minor">
      <a:schemeClr val="dk1"/>
    </cs:fontRef>
    <cs:spPr>
      <a:ln w="9525">
        <a:solidFill>
          <a:schemeClr val="phClr">
            <a:lumMod val="60000"/>
            <a:lumOff val="40000"/>
          </a:schemeClr>
        </a:solidFill>
        <a:prstDash val="dash"/>
      </a:ln>
    </cs:spPr>
  </cs:hiLoLine>
  <cs:leaderLine>
    <cs:lnRef idx="0">
      <cs:styleClr val="0"/>
    </cs:lnRef>
    <cs:fillRef idx="0"/>
    <cs:effectRef idx="0"/>
    <cs:fontRef idx="minor">
      <a:schemeClr val="dk1"/>
    </cs:fontRef>
    <cs:spPr>
      <a:ln w="9525">
        <a:solidFill>
          <a:schemeClr val="phClr">
            <a:lumMod val="60000"/>
            <a:lumOff val="40000"/>
          </a:schemeClr>
        </a:solidFill>
      </a:ln>
    </cs:spPr>
  </cs:leaderLine>
  <cs:legend>
    <cs:lnRef idx="0"/>
    <cs:fillRef idx="0"/>
    <cs:effectRef idx="0"/>
    <cs:fontRef idx="minor">
      <a:schemeClr val="lt1"/>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styleClr val="0"/>
    </cs:lnRef>
    <cs:fillRef idx="0"/>
    <cs:effectRef idx="0"/>
    <cs:fontRef idx="minor">
      <a:schemeClr val="lt1"/>
    </cs:fontRef>
    <cs:spPr>
      <a:ln w="3175" cap="flat" cmpd="sng" algn="ctr">
        <a:solidFill>
          <a:schemeClr val="phClr">
            <a:lumMod val="60000"/>
            <a:lumOff val="40000"/>
          </a:schemeClr>
        </a:solidFill>
        <a:round/>
      </a:ln>
    </cs:spPr>
    <cs:defRPr sz="900" kern="1200"/>
  </cs:seriesAxis>
  <cs:seriesLine>
    <cs:lnRef idx="0">
      <cs:styleClr val="0"/>
    </cs:lnRef>
    <cs:fillRef idx="0"/>
    <cs:effectRef idx="0"/>
    <cs:fontRef idx="minor">
      <a:schemeClr val="dk1"/>
    </cs:fontRef>
    <cs:spPr>
      <a:ln w="9525">
        <a:solidFill>
          <a:schemeClr val="phClr">
            <a:lumMod val="60000"/>
            <a:lumOff val="40000"/>
            <a:tint val="50000"/>
          </a:schemeClr>
        </a:solidFill>
        <a:prstDash val="dash"/>
      </a:ln>
    </cs:spPr>
  </cs:seriesLine>
  <cs:title>
    <cs:lnRef idx="0"/>
    <cs:fillRef idx="0"/>
    <cs:effectRef idx="0"/>
    <cs:fontRef idx="minor">
      <a:schemeClr val="lt1"/>
    </cs:fontRef>
    <cs:defRPr sz="1500" b="1" kern="1200" cap="all" spc="100" normalizeH="0" baseline="0"/>
  </cs:title>
  <cs:trendline>
    <cs:lnRef idx="0"/>
    <cs:fillRef idx="0"/>
    <cs:effectRef idx="0"/>
    <cs:fontRef idx="minor">
      <a:schemeClr val="dk1"/>
    </cs:fontRef>
    <cs:spPr>
      <a:ln w="28575" cap="rnd">
        <a:solidFill>
          <a:schemeClr val="lt1">
            <a:alpha val="50000"/>
          </a:schemeClr>
        </a:solidFill>
        <a:round/>
      </a:ln>
    </cs:spPr>
  </cs:trendline>
  <cs:trendlineLabel>
    <cs:lnRef idx="0"/>
    <cs:fillRef idx="0"/>
    <cs:effectRef idx="0"/>
    <cs:fontRef idx="minor">
      <a:schemeClr val="lt1"/>
    </cs:fontRef>
    <cs:defRPr sz="900" kern="1200"/>
  </cs:trendlineLabel>
  <cs:upBar>
    <cs:lnRef idx="0">
      <cs:styleClr val="0"/>
    </cs:lnRef>
    <cs:fillRef idx="0"/>
    <cs:effectRef idx="0"/>
    <cs:fontRef idx="minor">
      <a:schemeClr val="dk1"/>
    </cs:fontRef>
    <cs:spPr>
      <a:solidFill>
        <a:schemeClr val="lt1">
          <a:lumMod val="95000"/>
        </a:schemeClr>
      </a:solidFill>
      <a:ln w="9525">
        <a:solidFill>
          <a:schemeClr val="phClr">
            <a:lumMod val="60000"/>
            <a:lumOff val="40000"/>
          </a:schemeClr>
        </a:solidFill>
      </a:ln>
    </cs:spPr>
  </cs:upBar>
  <cs:valueAxis>
    <cs:lnRef idx="0"/>
    <cs:fillRef idx="0"/>
    <cs:effectRef idx="0"/>
    <cs:fontRef idx="minor">
      <a:schemeClr val="lt1"/>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0.07899</cdr:x>
      <cdr:y>0.27245</cdr:y>
    </cdr:from>
    <cdr:to>
      <cdr:x>0.18092</cdr:x>
      <cdr:y>0.74786</cdr:y>
    </cdr:to>
    <cdr:sp macro="" textlink="">
      <cdr:nvSpPr>
        <cdr:cNvPr id="2" name="Надпись 1"/>
        <cdr:cNvSpPr txBox="1"/>
      </cdr:nvSpPr>
      <cdr:spPr>
        <a:xfrm xmlns:a="http://schemas.openxmlformats.org/drawingml/2006/main">
          <a:off x="492980" y="779228"/>
          <a:ext cx="636104" cy="1359673"/>
        </a:xfrm>
        <a:prstGeom xmlns:a="http://schemas.openxmlformats.org/drawingml/2006/main" prst="rect">
          <a:avLst/>
        </a:prstGeom>
      </cdr:spPr>
      <cdr:txBody>
        <a:bodyPr xmlns:a="http://schemas.openxmlformats.org/drawingml/2006/main" vertOverflow="clip" vert="vert270" wrap="square" rtlCol="0"/>
        <a:lstStyle xmlns:a="http://schemas.openxmlformats.org/drawingml/2006/main"/>
        <a:p xmlns:a="http://schemas.openxmlformats.org/drawingml/2006/main">
          <a:pPr algn="ctr"/>
          <a:r>
            <a:rPr lang="ru-RU" sz="800">
              <a:latin typeface="Times New Roman" panose="02020603050405020304" pitchFamily="18" charset="0"/>
              <a:cs typeface="Times New Roman" panose="02020603050405020304" pitchFamily="18" charset="0"/>
            </a:rPr>
            <a:t>прирост к </a:t>
          </a:r>
        </a:p>
        <a:p xmlns:a="http://schemas.openxmlformats.org/drawingml/2006/main">
          <a:pPr algn="ctr"/>
          <a:r>
            <a:rPr lang="ru-RU" sz="800">
              <a:latin typeface="Times New Roman" panose="02020603050405020304" pitchFamily="18" charset="0"/>
              <a:cs typeface="Times New Roman" panose="02020603050405020304" pitchFamily="18" charset="0"/>
            </a:rPr>
            <a:t>предыдущему году - </a:t>
          </a:r>
          <a:r>
            <a:rPr lang="ru-RU" sz="900" b="1">
              <a:latin typeface="Times New Roman" panose="02020603050405020304" pitchFamily="18" charset="0"/>
              <a:cs typeface="Times New Roman" panose="02020603050405020304" pitchFamily="18" charset="0"/>
            </a:rPr>
            <a:t>20,1%</a:t>
          </a:r>
          <a:endParaRPr lang="ru-RU" sz="800" b="1">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0.13427</cdr:x>
      <cdr:y>0.30134</cdr:y>
    </cdr:from>
    <cdr:to>
      <cdr:x>0.2362</cdr:x>
      <cdr:y>0.77674</cdr:y>
    </cdr:to>
    <cdr:sp macro="" textlink="">
      <cdr:nvSpPr>
        <cdr:cNvPr id="3" name="Надпись 1"/>
        <cdr:cNvSpPr txBox="1"/>
      </cdr:nvSpPr>
      <cdr:spPr>
        <a:xfrm xmlns:a="http://schemas.openxmlformats.org/drawingml/2006/main">
          <a:off x="837978" y="861833"/>
          <a:ext cx="636104" cy="1359673"/>
        </a:xfrm>
        <a:prstGeom xmlns:a="http://schemas.openxmlformats.org/drawingml/2006/main" prst="rect">
          <a:avLst/>
        </a:prstGeom>
      </cdr:spPr>
    </cdr:sp>
  </cdr:relSizeAnchor>
  <cdr:relSizeAnchor xmlns:cdr="http://schemas.openxmlformats.org/drawingml/2006/chartDrawing">
    <cdr:from>
      <cdr:x>0.1623</cdr:x>
      <cdr:y>0.29022</cdr:y>
    </cdr:from>
    <cdr:to>
      <cdr:x>0.26423</cdr:x>
      <cdr:y>0.76562</cdr:y>
    </cdr:to>
    <cdr:sp macro="" textlink="">
      <cdr:nvSpPr>
        <cdr:cNvPr id="4" name="Надпись 1"/>
        <cdr:cNvSpPr txBox="1"/>
      </cdr:nvSpPr>
      <cdr:spPr>
        <a:xfrm xmlns:a="http://schemas.openxmlformats.org/drawingml/2006/main">
          <a:off x="1012907" y="830028"/>
          <a:ext cx="636104" cy="1359673"/>
        </a:xfrm>
        <a:prstGeom xmlns:a="http://schemas.openxmlformats.org/drawingml/2006/main" prst="rect">
          <a:avLst/>
        </a:prstGeom>
      </cdr:spPr>
    </cdr:sp>
  </cdr:relSizeAnchor>
  <cdr:relSizeAnchor xmlns:cdr="http://schemas.openxmlformats.org/drawingml/2006/chartDrawing">
    <cdr:from>
      <cdr:x>0.15671</cdr:x>
      <cdr:y>0.20851</cdr:y>
    </cdr:from>
    <cdr:to>
      <cdr:x>0.26501</cdr:x>
      <cdr:y>0.53101</cdr:y>
    </cdr:to>
    <cdr:sp macro="" textlink="">
      <cdr:nvSpPr>
        <cdr:cNvPr id="6" name="Надпись 5"/>
        <cdr:cNvSpPr txBox="1"/>
      </cdr:nvSpPr>
      <cdr:spPr>
        <a:xfrm xmlns:a="http://schemas.openxmlformats.org/drawingml/2006/main" rot="5400000">
          <a:off x="854764" y="719594"/>
          <a:ext cx="922355" cy="675859"/>
        </a:xfrm>
        <a:prstGeom xmlns:a="http://schemas.openxmlformats.org/drawingml/2006/main" prst="rect">
          <a:avLst/>
        </a:prstGeom>
      </cdr:spPr>
      <cdr:txBody>
        <a:bodyPr xmlns:a="http://schemas.openxmlformats.org/drawingml/2006/main" vertOverflow="clip" vert="vert270" wrap="square" rtlCol="0"/>
        <a:lstStyle xmlns:a="http://schemas.openxmlformats.org/drawingml/2006/main"/>
        <a:p xmlns:a="http://schemas.openxmlformats.org/drawingml/2006/main">
          <a:pPr algn="ctr"/>
          <a:r>
            <a:rPr lang="ru-RU" sz="900">
              <a:solidFill>
                <a:srgbClr val="00B050"/>
              </a:solidFill>
              <a:latin typeface="Times New Roman" panose="02020603050405020304" pitchFamily="18" charset="0"/>
              <a:cs typeface="Times New Roman" panose="02020603050405020304" pitchFamily="18" charset="0"/>
            </a:rPr>
            <a:t>+2,6</a:t>
          </a:r>
        </a:p>
        <a:p xmlns:a="http://schemas.openxmlformats.org/drawingml/2006/main">
          <a:pPr algn="ctr"/>
          <a:r>
            <a:rPr lang="ru-RU" sz="900">
              <a:solidFill>
                <a:srgbClr val="00B050"/>
              </a:solidFill>
              <a:latin typeface="Times New Roman" panose="02020603050405020304" pitchFamily="18" charset="0"/>
              <a:cs typeface="Times New Roman" panose="02020603050405020304" pitchFamily="18" charset="0"/>
            </a:rPr>
            <a:t> млрд руб.</a:t>
          </a:r>
        </a:p>
        <a:p xmlns:a="http://schemas.openxmlformats.org/drawingml/2006/main">
          <a:pPr algn="ctr"/>
          <a:r>
            <a:rPr lang="ru-RU" sz="900">
              <a:latin typeface="Times New Roman" panose="02020603050405020304" pitchFamily="18" charset="0"/>
              <a:cs typeface="Times New Roman" panose="02020603050405020304" pitchFamily="18" charset="0"/>
            </a:rPr>
            <a:t>(+3,8</a:t>
          </a:r>
          <a:r>
            <a:rPr lang="ru-RU" sz="1000" b="0">
              <a:latin typeface="Times New Roman" panose="02020603050405020304" pitchFamily="18" charset="0"/>
              <a:cs typeface="Times New Roman" panose="02020603050405020304" pitchFamily="18" charset="0"/>
            </a:rPr>
            <a:t>%)</a:t>
          </a:r>
          <a:endParaRPr lang="ru-RU" sz="900" b="0">
            <a:latin typeface="Times New Roman" panose="02020603050405020304" pitchFamily="18" charset="0"/>
            <a:cs typeface="Times New Roman" panose="02020603050405020304" pitchFamily="18" charset="0"/>
          </a:endParaRPr>
        </a:p>
        <a:p xmlns:a="http://schemas.openxmlformats.org/drawingml/2006/main">
          <a:endParaRPr lang="ru-RU" sz="900"/>
        </a:p>
      </cdr:txBody>
    </cdr:sp>
  </cdr:relSizeAnchor>
  <cdr:relSizeAnchor xmlns:cdr="http://schemas.openxmlformats.org/drawingml/2006/chartDrawing">
    <cdr:from>
      <cdr:x>0.28971</cdr:x>
      <cdr:y>0.41532</cdr:y>
    </cdr:from>
    <cdr:to>
      <cdr:x>0.33176</cdr:x>
      <cdr:y>0.65163</cdr:y>
    </cdr:to>
    <cdr:sp macro="" textlink="">
      <cdr:nvSpPr>
        <cdr:cNvPr id="7" name="Надпись 1"/>
        <cdr:cNvSpPr txBox="1"/>
      </cdr:nvSpPr>
      <cdr:spPr>
        <a:xfrm xmlns:a="http://schemas.openxmlformats.org/drawingml/2006/main">
          <a:off x="1808038" y="1187836"/>
          <a:ext cx="262394" cy="675859"/>
        </a:xfrm>
        <a:prstGeom xmlns:a="http://schemas.openxmlformats.org/drawingml/2006/main" prst="rect">
          <a:avLst/>
        </a:prstGeom>
      </cdr:spPr>
    </cdr:sp>
  </cdr:relSizeAnchor>
  <cdr:relSizeAnchor xmlns:cdr="http://schemas.openxmlformats.org/drawingml/2006/chartDrawing">
    <cdr:from>
      <cdr:x>0.47191</cdr:x>
      <cdr:y>0.36806</cdr:y>
    </cdr:from>
    <cdr:to>
      <cdr:x>0.51395</cdr:x>
      <cdr:y>0.60437</cdr:y>
    </cdr:to>
    <cdr:sp macro="" textlink="">
      <cdr:nvSpPr>
        <cdr:cNvPr id="8" name="Надпись 1"/>
        <cdr:cNvSpPr txBox="1"/>
      </cdr:nvSpPr>
      <cdr:spPr>
        <a:xfrm xmlns:a="http://schemas.openxmlformats.org/drawingml/2006/main">
          <a:off x="2945074" y="1052664"/>
          <a:ext cx="262394" cy="675859"/>
        </a:xfrm>
        <a:prstGeom xmlns:a="http://schemas.openxmlformats.org/drawingml/2006/main" prst="rect">
          <a:avLst/>
        </a:prstGeom>
      </cdr:spPr>
    </cdr:sp>
  </cdr:relSizeAnchor>
  <cdr:relSizeAnchor xmlns:cdr="http://schemas.openxmlformats.org/drawingml/2006/chartDrawing">
    <cdr:from>
      <cdr:x>0.16995</cdr:x>
      <cdr:y>0.31524</cdr:y>
    </cdr:from>
    <cdr:to>
      <cdr:x>0.27825</cdr:x>
      <cdr:y>0.63773</cdr:y>
    </cdr:to>
    <cdr:sp macro="" textlink="">
      <cdr:nvSpPr>
        <cdr:cNvPr id="10" name="Надпись 1"/>
        <cdr:cNvSpPr txBox="1"/>
      </cdr:nvSpPr>
      <cdr:spPr>
        <a:xfrm xmlns:a="http://schemas.openxmlformats.org/drawingml/2006/main" rot="5400000">
          <a:off x="937368" y="1024836"/>
          <a:ext cx="922355" cy="675859"/>
        </a:xfrm>
        <a:prstGeom xmlns:a="http://schemas.openxmlformats.org/drawingml/2006/main" prst="rect">
          <a:avLst/>
        </a:prstGeom>
      </cdr:spPr>
    </cdr:sp>
  </cdr:relSizeAnchor>
</c:userShapes>
</file>

<file path=word/drawings/drawing2.xml><?xml version="1.0" encoding="utf-8"?>
<c:userShapes xmlns:c="http://schemas.openxmlformats.org/drawingml/2006/chart">
  <cdr:relSizeAnchor xmlns:cdr="http://schemas.openxmlformats.org/drawingml/2006/chartDrawing">
    <cdr:from>
      <cdr:x>0.08713</cdr:x>
      <cdr:y>0.29022</cdr:y>
    </cdr:from>
    <cdr:to>
      <cdr:x>0.18906</cdr:x>
      <cdr:y>0.76562</cdr:y>
    </cdr:to>
    <cdr:sp macro="" textlink="">
      <cdr:nvSpPr>
        <cdr:cNvPr id="2" name="Надпись 1"/>
        <cdr:cNvSpPr txBox="1"/>
      </cdr:nvSpPr>
      <cdr:spPr>
        <a:xfrm xmlns:a="http://schemas.openxmlformats.org/drawingml/2006/main">
          <a:off x="543780" y="830028"/>
          <a:ext cx="636104" cy="1359673"/>
        </a:xfrm>
        <a:prstGeom xmlns:a="http://schemas.openxmlformats.org/drawingml/2006/main" prst="rect">
          <a:avLst/>
        </a:prstGeom>
      </cdr:spPr>
    </cdr:sp>
  </cdr:relSizeAnchor>
  <cdr:relSizeAnchor xmlns:cdr="http://schemas.openxmlformats.org/drawingml/2006/chartDrawing">
    <cdr:from>
      <cdr:x>0.07772</cdr:x>
      <cdr:y>0.31416</cdr:y>
    </cdr:from>
    <cdr:to>
      <cdr:x>0.15926</cdr:x>
      <cdr:y>0.83126</cdr:y>
    </cdr:to>
    <cdr:sp macro="" textlink="">
      <cdr:nvSpPr>
        <cdr:cNvPr id="3" name="Надпись 2"/>
        <cdr:cNvSpPr txBox="1"/>
      </cdr:nvSpPr>
      <cdr:spPr>
        <a:xfrm xmlns:a="http://schemas.openxmlformats.org/drawingml/2006/main">
          <a:off x="485030" y="898498"/>
          <a:ext cx="508884" cy="1478942"/>
        </a:xfrm>
        <a:prstGeom xmlns:a="http://schemas.openxmlformats.org/drawingml/2006/main" prst="rect">
          <a:avLst/>
        </a:prstGeom>
      </cdr:spPr>
      <cdr:txBody>
        <a:bodyPr xmlns:a="http://schemas.openxmlformats.org/drawingml/2006/main" vertOverflow="clip" vert="vert270" wrap="square" rtlCol="0"/>
        <a:lstStyle xmlns:a="http://schemas.openxmlformats.org/drawingml/2006/main"/>
        <a:p xmlns:a="http://schemas.openxmlformats.org/drawingml/2006/main">
          <a:pPr algn="ctr"/>
          <a:r>
            <a:rPr lang="ru-RU" sz="800">
              <a:latin typeface="Times New Roman" panose="02020603050405020304" pitchFamily="18" charset="0"/>
              <a:cs typeface="Times New Roman" panose="02020603050405020304" pitchFamily="18" charset="0"/>
            </a:rPr>
            <a:t>прирост к </a:t>
          </a:r>
        </a:p>
        <a:p xmlns:a="http://schemas.openxmlformats.org/drawingml/2006/main">
          <a:pPr algn="ctr"/>
          <a:r>
            <a:rPr lang="ru-RU" sz="800">
              <a:latin typeface="Times New Roman" panose="02020603050405020304" pitchFamily="18" charset="0"/>
              <a:cs typeface="Times New Roman" panose="02020603050405020304" pitchFamily="18" charset="0"/>
            </a:rPr>
            <a:t>предыдущему</a:t>
          </a:r>
          <a:r>
            <a:rPr lang="ru-RU" sz="800" baseline="0">
              <a:latin typeface="Times New Roman" panose="02020603050405020304" pitchFamily="18" charset="0"/>
              <a:cs typeface="Times New Roman" panose="02020603050405020304" pitchFamily="18" charset="0"/>
            </a:rPr>
            <a:t> году - </a:t>
          </a:r>
          <a:r>
            <a:rPr lang="ru-RU" sz="800" b="1" baseline="0">
              <a:latin typeface="Times New Roman" panose="02020603050405020304" pitchFamily="18" charset="0"/>
              <a:cs typeface="Times New Roman" panose="02020603050405020304" pitchFamily="18" charset="0"/>
            </a:rPr>
            <a:t>14,3%</a:t>
          </a:r>
          <a:endParaRPr lang="ru-RU" sz="800" b="1">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0.1674</cdr:x>
      <cdr:y>0.21237</cdr:y>
    </cdr:from>
    <cdr:to>
      <cdr:x>0.2757</cdr:x>
      <cdr:y>0.53487</cdr:y>
    </cdr:to>
    <cdr:sp macro="" textlink="">
      <cdr:nvSpPr>
        <cdr:cNvPr id="4" name="Надпись 1"/>
        <cdr:cNvSpPr txBox="1"/>
      </cdr:nvSpPr>
      <cdr:spPr>
        <a:xfrm xmlns:a="http://schemas.openxmlformats.org/drawingml/2006/main" rot="5400000">
          <a:off x="921466" y="730638"/>
          <a:ext cx="922355" cy="675859"/>
        </a:xfrm>
        <a:prstGeom xmlns:a="http://schemas.openxmlformats.org/drawingml/2006/main" prst="rect">
          <a:avLst/>
        </a:prstGeom>
      </cdr:spPr>
    </cdr:sp>
  </cdr:relSizeAnchor>
  <cdr:relSizeAnchor xmlns:cdr="http://schemas.openxmlformats.org/drawingml/2006/chartDrawing">
    <cdr:from>
      <cdr:x>0.15416</cdr:x>
      <cdr:y>0.28635</cdr:y>
    </cdr:from>
    <cdr:to>
      <cdr:x>0.26883</cdr:x>
      <cdr:y>0.50877</cdr:y>
    </cdr:to>
    <cdr:sp macro="" textlink="">
      <cdr:nvSpPr>
        <cdr:cNvPr id="5" name="Надпись 4"/>
        <cdr:cNvSpPr txBox="1"/>
      </cdr:nvSpPr>
      <cdr:spPr>
        <a:xfrm xmlns:a="http://schemas.openxmlformats.org/drawingml/2006/main">
          <a:off x="962108" y="818985"/>
          <a:ext cx="715618" cy="63610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900">
              <a:solidFill>
                <a:srgbClr val="00B050"/>
              </a:solidFill>
              <a:latin typeface="Times New Roman" panose="02020603050405020304" pitchFamily="18" charset="0"/>
              <a:cs typeface="Times New Roman" panose="02020603050405020304" pitchFamily="18" charset="0"/>
            </a:rPr>
            <a:t>+ 26,5 млрд руб.</a:t>
          </a:r>
        </a:p>
        <a:p xmlns:a="http://schemas.openxmlformats.org/drawingml/2006/main">
          <a:pPr algn="ctr"/>
          <a:r>
            <a:rPr lang="ru-RU" sz="900">
              <a:latin typeface="Times New Roman" panose="02020603050405020304" pitchFamily="18" charset="0"/>
              <a:cs typeface="Times New Roman" panose="02020603050405020304" pitchFamily="18" charset="0"/>
            </a:rPr>
            <a:t>(+ 3,1%)</a:t>
          </a:r>
        </a:p>
      </cdr:txBody>
    </cdr:sp>
  </cdr:relSizeAnchor>
  <cdr:relSizeAnchor xmlns:cdr="http://schemas.openxmlformats.org/drawingml/2006/chartDrawing">
    <cdr:from>
      <cdr:x>0.3101</cdr:x>
      <cdr:y>0.30134</cdr:y>
    </cdr:from>
    <cdr:to>
      <cdr:x>0.42477</cdr:x>
      <cdr:y>0.52375</cdr:y>
    </cdr:to>
    <cdr:sp macro="" textlink="">
      <cdr:nvSpPr>
        <cdr:cNvPr id="8" name="Надпись 1"/>
        <cdr:cNvSpPr txBox="1"/>
      </cdr:nvSpPr>
      <cdr:spPr>
        <a:xfrm xmlns:a="http://schemas.openxmlformats.org/drawingml/2006/main">
          <a:off x="1935259" y="861834"/>
          <a:ext cx="715618" cy="636104"/>
        </a:xfrm>
        <a:prstGeom xmlns:a="http://schemas.openxmlformats.org/drawingml/2006/main" prst="rect">
          <a:avLst/>
        </a:prstGeom>
      </cdr:spPr>
    </cdr:sp>
  </cdr:relSizeAnchor>
  <cdr:relSizeAnchor xmlns:cdr="http://schemas.openxmlformats.org/drawingml/2006/chartDrawing">
    <cdr:from>
      <cdr:x>0.34146</cdr:x>
      <cdr:y>0.28357</cdr:y>
    </cdr:from>
    <cdr:to>
      <cdr:x>0.46504</cdr:x>
      <cdr:y>0.48374</cdr:y>
    </cdr:to>
    <cdr:sp macro="" textlink="">
      <cdr:nvSpPr>
        <cdr:cNvPr id="10" name="Надпись 9"/>
        <cdr:cNvSpPr txBox="1"/>
      </cdr:nvSpPr>
      <cdr:spPr>
        <a:xfrm xmlns:a="http://schemas.openxmlformats.org/drawingml/2006/main">
          <a:off x="2130951" y="811032"/>
          <a:ext cx="771276" cy="572494"/>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900">
              <a:solidFill>
                <a:srgbClr val="00B050"/>
              </a:solidFill>
              <a:latin typeface="Times New Roman" panose="02020603050405020304" pitchFamily="18" charset="0"/>
              <a:cs typeface="Times New Roman" panose="02020603050405020304" pitchFamily="18" charset="0"/>
            </a:rPr>
            <a:t>+ 54,4 </a:t>
          </a:r>
        </a:p>
        <a:p xmlns:a="http://schemas.openxmlformats.org/drawingml/2006/main">
          <a:pPr algn="ctr"/>
          <a:r>
            <a:rPr lang="ru-RU" sz="900">
              <a:solidFill>
                <a:srgbClr val="00B050"/>
              </a:solidFill>
              <a:latin typeface="Times New Roman" panose="02020603050405020304" pitchFamily="18" charset="0"/>
              <a:cs typeface="Times New Roman" panose="02020603050405020304" pitchFamily="18" charset="0"/>
            </a:rPr>
            <a:t>млрд руб.</a:t>
          </a:r>
        </a:p>
        <a:p xmlns:a="http://schemas.openxmlformats.org/drawingml/2006/main">
          <a:pPr algn="ctr"/>
          <a:r>
            <a:rPr lang="ru-RU" sz="900">
              <a:latin typeface="Times New Roman" panose="02020603050405020304" pitchFamily="18" charset="0"/>
              <a:cs typeface="Times New Roman" panose="02020603050405020304" pitchFamily="18" charset="0"/>
            </a:rPr>
            <a:t>(+</a:t>
          </a:r>
          <a:r>
            <a:rPr lang="ru-RU" sz="900" baseline="0">
              <a:latin typeface="Times New Roman" panose="02020603050405020304" pitchFamily="18" charset="0"/>
              <a:cs typeface="Times New Roman" panose="02020603050405020304" pitchFamily="18" charset="0"/>
            </a:rPr>
            <a:t> 6,1%)</a:t>
          </a:r>
          <a:endParaRPr lang="ru-RU" sz="900">
            <a:latin typeface="Times New Roman" panose="02020603050405020304" pitchFamily="18" charset="0"/>
            <a:cs typeface="Times New Roman" panose="02020603050405020304" pitchFamily="18" charset="0"/>
          </a:endParaRPr>
        </a:p>
      </cdr:txBody>
    </cdr:sp>
  </cdr:relSizeAnchor>
  <cdr:relSizeAnchor xmlns:cdr="http://schemas.openxmlformats.org/drawingml/2006/chartDrawing">
    <cdr:from>
      <cdr:x>0.53894</cdr:x>
      <cdr:y>0.29469</cdr:y>
    </cdr:from>
    <cdr:to>
      <cdr:x>0.64724</cdr:x>
      <cdr:y>0.48652</cdr:y>
    </cdr:to>
    <cdr:sp macro="" textlink="">
      <cdr:nvSpPr>
        <cdr:cNvPr id="15" name="Надпись 14"/>
        <cdr:cNvSpPr txBox="1"/>
      </cdr:nvSpPr>
      <cdr:spPr>
        <a:xfrm xmlns:a="http://schemas.openxmlformats.org/drawingml/2006/main">
          <a:off x="3363402" y="842838"/>
          <a:ext cx="675861" cy="54864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900">
              <a:solidFill>
                <a:srgbClr val="00B050"/>
              </a:solidFill>
              <a:latin typeface="Times New Roman" panose="02020603050405020304" pitchFamily="18" charset="0"/>
              <a:cs typeface="Times New Roman" panose="02020603050405020304" pitchFamily="18" charset="0"/>
            </a:rPr>
            <a:t>+ 18,8 млрд руб.</a:t>
          </a:r>
        </a:p>
        <a:p xmlns:a="http://schemas.openxmlformats.org/drawingml/2006/main">
          <a:pPr algn="ctr"/>
          <a:r>
            <a:rPr lang="ru-RU" sz="900">
              <a:latin typeface="Times New Roman" panose="02020603050405020304" pitchFamily="18" charset="0"/>
              <a:cs typeface="Times New Roman" panose="02020603050405020304" pitchFamily="18" charset="0"/>
            </a:rPr>
            <a:t>(+ 2,0%)</a:t>
          </a:r>
        </a:p>
      </cdr:txBody>
    </cdr:sp>
  </cdr:relSizeAnchor>
  <cdr:relSizeAnchor xmlns:cdr="http://schemas.openxmlformats.org/drawingml/2006/chartDrawing">
    <cdr:from>
      <cdr:x>0.74789</cdr:x>
      <cdr:y>0.29747</cdr:y>
    </cdr:from>
    <cdr:to>
      <cdr:x>0.82179</cdr:x>
      <cdr:y>0.45038</cdr:y>
    </cdr:to>
    <cdr:sp macro="" textlink="">
      <cdr:nvSpPr>
        <cdr:cNvPr id="17" name="Надпись 16"/>
        <cdr:cNvSpPr txBox="1"/>
      </cdr:nvSpPr>
      <cdr:spPr>
        <a:xfrm xmlns:a="http://schemas.openxmlformats.org/drawingml/2006/main">
          <a:off x="4667416" y="850789"/>
          <a:ext cx="461176" cy="43732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0.73133</cdr:x>
      <cdr:y>0.29191</cdr:y>
    </cdr:from>
    <cdr:to>
      <cdr:x>0.84727</cdr:x>
      <cdr:y>0.46984</cdr:y>
    </cdr:to>
    <cdr:sp macro="" textlink="">
      <cdr:nvSpPr>
        <cdr:cNvPr id="18" name="Надпись 17"/>
        <cdr:cNvSpPr txBox="1"/>
      </cdr:nvSpPr>
      <cdr:spPr>
        <a:xfrm xmlns:a="http://schemas.openxmlformats.org/drawingml/2006/main">
          <a:off x="4564049" y="834887"/>
          <a:ext cx="723569" cy="508883"/>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900">
              <a:solidFill>
                <a:srgbClr val="00B050"/>
              </a:solidFill>
              <a:latin typeface="Times New Roman" panose="02020603050405020304" pitchFamily="18" charset="0"/>
              <a:cs typeface="Times New Roman" panose="02020603050405020304" pitchFamily="18" charset="0"/>
            </a:rPr>
            <a:t>+ 44,4 млрд руб.</a:t>
          </a:r>
        </a:p>
        <a:p xmlns:a="http://schemas.openxmlformats.org/drawingml/2006/main">
          <a:pPr algn="ctr"/>
          <a:r>
            <a:rPr lang="ru-RU" sz="900">
              <a:latin typeface="Times New Roman" panose="02020603050405020304" pitchFamily="18" charset="0"/>
              <a:cs typeface="Times New Roman" panose="02020603050405020304" pitchFamily="18" charset="0"/>
            </a:rPr>
            <a:t>(+ 4,6%)</a:t>
          </a:r>
        </a:p>
      </cdr:txBody>
    </cdr:sp>
  </cdr:relSizeAnchor>
</c:userShapes>
</file>

<file path=word/drawings/drawing3.xml><?xml version="1.0" encoding="utf-8"?>
<c:userShapes xmlns:c="http://schemas.openxmlformats.org/drawingml/2006/chart">
  <cdr:relSizeAnchor xmlns:cdr="http://schemas.openxmlformats.org/drawingml/2006/chartDrawing">
    <cdr:from>
      <cdr:x>0.08473</cdr:x>
      <cdr:y>0.36003</cdr:y>
    </cdr:from>
    <cdr:to>
      <cdr:x>0.1427</cdr:x>
      <cdr:y>0.77983</cdr:y>
    </cdr:to>
    <cdr:sp macro="" textlink="">
      <cdr:nvSpPr>
        <cdr:cNvPr id="3" name="Надпись 2"/>
        <cdr:cNvSpPr txBox="1"/>
      </cdr:nvSpPr>
      <cdr:spPr>
        <a:xfrm xmlns:a="http://schemas.openxmlformats.org/drawingml/2006/main" rot="16200000">
          <a:off x="109333" y="1449124"/>
          <a:ext cx="1200647" cy="36178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ru-RU" sz="800">
              <a:solidFill>
                <a:schemeClr val="bg1"/>
              </a:solidFill>
              <a:latin typeface="Times New Roman" panose="02020603050405020304" pitchFamily="18" charset="0"/>
              <a:cs typeface="Times New Roman" panose="02020603050405020304" pitchFamily="18" charset="0"/>
            </a:rPr>
            <a:t>прирост к </a:t>
          </a:r>
        </a:p>
        <a:p xmlns:a="http://schemas.openxmlformats.org/drawingml/2006/main">
          <a:pPr algn="ctr"/>
          <a:r>
            <a:rPr lang="ru-RU" sz="800">
              <a:solidFill>
                <a:schemeClr val="bg1"/>
              </a:solidFill>
              <a:latin typeface="Times New Roman" panose="02020603050405020304" pitchFamily="18" charset="0"/>
              <a:cs typeface="Times New Roman" panose="02020603050405020304" pitchFamily="18" charset="0"/>
            </a:rPr>
            <a:t>пред. году - </a:t>
          </a:r>
          <a:r>
            <a:rPr lang="ru-RU" sz="800" b="1">
              <a:solidFill>
                <a:schemeClr val="bg1"/>
              </a:solidFill>
              <a:latin typeface="Times New Roman" panose="02020603050405020304" pitchFamily="18" charset="0"/>
              <a:cs typeface="Times New Roman" panose="02020603050405020304" pitchFamily="18" charset="0"/>
            </a:rPr>
            <a:t>18,8%</a:t>
          </a:r>
        </a:p>
      </cdr:txBody>
    </cdr:sp>
  </cdr:relSizeAnchor>
</c:userShapes>
</file>

<file path=word/drawings/drawing4.xml><?xml version="1.0" encoding="utf-8"?>
<c:userShapes xmlns:c="http://schemas.openxmlformats.org/drawingml/2006/chart">
  <cdr:relSizeAnchor xmlns:cdr="http://schemas.openxmlformats.org/drawingml/2006/chartDrawing">
    <cdr:from>
      <cdr:x>0.01281</cdr:x>
      <cdr:y>0.11491</cdr:y>
    </cdr:from>
    <cdr:to>
      <cdr:x>0.8751</cdr:x>
      <cdr:y>0.23939</cdr:y>
    </cdr:to>
    <cdr:sp macro="" textlink="">
      <cdr:nvSpPr>
        <cdr:cNvPr id="2" name="Надпись 1"/>
        <cdr:cNvSpPr txBox="1"/>
      </cdr:nvSpPr>
      <cdr:spPr>
        <a:xfrm xmlns:a="http://schemas.openxmlformats.org/drawingml/2006/main">
          <a:off x="79513" y="286246"/>
          <a:ext cx="5351229" cy="31010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200" b="1">
              <a:solidFill>
                <a:srgbClr val="00B050"/>
              </a:solidFill>
              <a:latin typeface="Times New Roman" panose="02020603050405020304" pitchFamily="18" charset="0"/>
              <a:cs typeface="Times New Roman" panose="02020603050405020304" pitchFamily="18" charset="0"/>
            </a:rPr>
            <a:t>Всего:        182 496           183 299          183 400            183 500          183 600</a:t>
          </a:r>
        </a:p>
      </cdr:txBody>
    </cdr:sp>
  </cdr:relSizeAnchor>
</c:userShapes>
</file>

<file path=word/drawings/drawing5.xml><?xml version="1.0" encoding="utf-8"?>
<c:userShapes xmlns:c="http://schemas.openxmlformats.org/drawingml/2006/chart">
  <cdr:relSizeAnchor xmlns:cdr="http://schemas.openxmlformats.org/drawingml/2006/chartDrawing">
    <cdr:from>
      <cdr:x>0.03645</cdr:x>
      <cdr:y>0.1417</cdr:y>
    </cdr:from>
    <cdr:to>
      <cdr:x>0.96471</cdr:x>
      <cdr:y>0.23762</cdr:y>
    </cdr:to>
    <cdr:sp macro="" textlink="">
      <cdr:nvSpPr>
        <cdr:cNvPr id="2" name="Надпись 1"/>
        <cdr:cNvSpPr txBox="1"/>
      </cdr:nvSpPr>
      <cdr:spPr>
        <a:xfrm xmlns:a="http://schemas.openxmlformats.org/drawingml/2006/main">
          <a:off x="222636" y="516834"/>
          <a:ext cx="5669281" cy="349858"/>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b="1">
              <a:solidFill>
                <a:srgbClr val="00B050"/>
              </a:solidFill>
              <a:latin typeface="Times New Roman" panose="02020603050405020304" pitchFamily="18" charset="0"/>
              <a:cs typeface="Times New Roman" panose="02020603050405020304" pitchFamily="18" charset="0"/>
            </a:rPr>
            <a:t>ВСЕГО:              190 743,7                 201 084,5                  143 757,0                  170 678,2              </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7DDD9-A09C-4117-A684-D1289D3E7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4754</TotalTime>
  <Pages>51</Pages>
  <Words>19337</Words>
  <Characters>110221</Characters>
  <Application>Microsoft Office Word</Application>
  <DocSecurity>0</DocSecurity>
  <Lines>918</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Парфёнов Сергей Рашидович</cp:lastModifiedBy>
  <cp:revision>1138</cp:revision>
  <cp:lastPrinted>2021-11-09T05:32:00Z</cp:lastPrinted>
  <dcterms:created xsi:type="dcterms:W3CDTF">2017-11-04T08:16:00Z</dcterms:created>
  <dcterms:modified xsi:type="dcterms:W3CDTF">2021-11-09T05:33:00Z</dcterms:modified>
</cp:coreProperties>
</file>